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D3" w:rsidRDefault="005557D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557D3" w:rsidRDefault="005557D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557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557D3" w:rsidRDefault="005557D3">
            <w:pPr>
              <w:pStyle w:val="ConsPlusNormal"/>
            </w:pPr>
            <w:r>
              <w:t>13 апреля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557D3" w:rsidRDefault="005557D3">
            <w:pPr>
              <w:pStyle w:val="ConsPlusNormal"/>
              <w:jc w:val="right"/>
            </w:pPr>
            <w:r>
              <w:t>N 35-оз</w:t>
            </w:r>
          </w:p>
        </w:tc>
      </w:tr>
    </w:tbl>
    <w:p w:rsidR="005557D3" w:rsidRDefault="005557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57D3" w:rsidRDefault="005557D3">
      <w:pPr>
        <w:pStyle w:val="ConsPlusNormal"/>
        <w:jc w:val="both"/>
      </w:pPr>
    </w:p>
    <w:p w:rsidR="005557D3" w:rsidRDefault="005557D3">
      <w:pPr>
        <w:pStyle w:val="ConsPlusTitle"/>
        <w:jc w:val="center"/>
      </w:pPr>
      <w:r>
        <w:t>ЛЕНИНГРАДСКАЯ ОБЛАСТЬ</w:t>
      </w:r>
    </w:p>
    <w:p w:rsidR="005557D3" w:rsidRDefault="005557D3">
      <w:pPr>
        <w:pStyle w:val="ConsPlusTitle"/>
        <w:jc w:val="center"/>
      </w:pPr>
    </w:p>
    <w:p w:rsidR="005557D3" w:rsidRDefault="005557D3">
      <w:pPr>
        <w:pStyle w:val="ConsPlusTitle"/>
        <w:jc w:val="center"/>
      </w:pPr>
      <w:r>
        <w:t>ОБЛАСТНОЙ ЗАКОН</w:t>
      </w:r>
    </w:p>
    <w:p w:rsidR="005557D3" w:rsidRDefault="005557D3">
      <w:pPr>
        <w:pStyle w:val="ConsPlusTitle"/>
        <w:jc w:val="center"/>
      </w:pPr>
    </w:p>
    <w:p w:rsidR="005557D3" w:rsidRDefault="005557D3">
      <w:pPr>
        <w:pStyle w:val="ConsPlusTitle"/>
        <w:jc w:val="center"/>
      </w:pPr>
      <w:r>
        <w:t>О ПРОВЕДЕНИИ ПУБЛИЧНЫХ МЕРОПРИЯТИЙ НА ТЕРРИТОРИИ</w:t>
      </w:r>
    </w:p>
    <w:p w:rsidR="005557D3" w:rsidRDefault="005557D3">
      <w:pPr>
        <w:pStyle w:val="ConsPlusTitle"/>
        <w:jc w:val="center"/>
      </w:pPr>
      <w:r>
        <w:t>ЛЕНИНГРАДСКОЙ ОБЛАСТИ</w:t>
      </w:r>
    </w:p>
    <w:p w:rsidR="005557D3" w:rsidRDefault="005557D3">
      <w:pPr>
        <w:pStyle w:val="ConsPlusNormal"/>
      </w:pPr>
    </w:p>
    <w:p w:rsidR="005557D3" w:rsidRDefault="005557D3">
      <w:pPr>
        <w:pStyle w:val="ConsPlusNormal"/>
        <w:jc w:val="center"/>
      </w:pPr>
      <w:r>
        <w:t>(Принят Законодательным собранием Ленинградской области</w:t>
      </w:r>
    </w:p>
    <w:p w:rsidR="005557D3" w:rsidRDefault="005557D3">
      <w:pPr>
        <w:pStyle w:val="ConsPlusNormal"/>
        <w:jc w:val="center"/>
      </w:pPr>
      <w:r>
        <w:t>25 марта 2015 года)</w:t>
      </w:r>
    </w:p>
    <w:p w:rsidR="005557D3" w:rsidRDefault="005557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557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7D3" w:rsidRDefault="005557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7D3" w:rsidRDefault="005557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57D3" w:rsidRDefault="005557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57D3" w:rsidRDefault="005557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Областных законов Ленинградской области от 14.07.2016 </w:t>
            </w:r>
            <w:hyperlink r:id="rId6">
              <w:r>
                <w:rPr>
                  <w:color w:val="0000FF"/>
                </w:rPr>
                <w:t>N 56-оз</w:t>
              </w:r>
            </w:hyperlink>
            <w:r>
              <w:rPr>
                <w:color w:val="392C69"/>
              </w:rPr>
              <w:t>,</w:t>
            </w:r>
          </w:p>
          <w:p w:rsidR="005557D3" w:rsidRDefault="005557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23.10.2020 </w:t>
            </w:r>
            <w:hyperlink r:id="rId7">
              <w:r>
                <w:rPr>
                  <w:color w:val="0000FF"/>
                </w:rPr>
                <w:t>N 107-оз</w:t>
              </w:r>
            </w:hyperlink>
            <w:r>
              <w:rPr>
                <w:color w:val="392C69"/>
              </w:rPr>
              <w:t xml:space="preserve">, от 21.12.2020 </w:t>
            </w:r>
            <w:hyperlink r:id="rId8">
              <w:r>
                <w:rPr>
                  <w:color w:val="0000FF"/>
                </w:rPr>
                <w:t>N 134-оз</w:t>
              </w:r>
            </w:hyperlink>
            <w:r>
              <w:rPr>
                <w:color w:val="392C69"/>
              </w:rPr>
              <w:t xml:space="preserve">, от 28.07.2022 </w:t>
            </w:r>
            <w:hyperlink r:id="rId9">
              <w:r>
                <w:rPr>
                  <w:color w:val="0000FF"/>
                </w:rPr>
                <w:t>N 101-оз</w:t>
              </w:r>
            </w:hyperlink>
            <w:r>
              <w:rPr>
                <w:color w:val="392C69"/>
              </w:rPr>
              <w:t>,</w:t>
            </w:r>
          </w:p>
          <w:p w:rsidR="005557D3" w:rsidRDefault="005557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16.10.2023 </w:t>
            </w:r>
            <w:hyperlink r:id="rId10">
              <w:r>
                <w:rPr>
                  <w:color w:val="0000FF"/>
                </w:rPr>
                <w:t>N 107-оз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7D3" w:rsidRDefault="005557D3">
            <w:pPr>
              <w:pStyle w:val="ConsPlusNormal"/>
            </w:pPr>
          </w:p>
        </w:tc>
      </w:tr>
    </w:tbl>
    <w:p w:rsidR="005557D3" w:rsidRDefault="005557D3">
      <w:pPr>
        <w:pStyle w:val="ConsPlusNormal"/>
        <w:jc w:val="center"/>
      </w:pPr>
    </w:p>
    <w:p w:rsidR="005557D3" w:rsidRDefault="005557D3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5557D3" w:rsidRDefault="005557D3">
      <w:pPr>
        <w:pStyle w:val="ConsPlusNormal"/>
        <w:ind w:firstLine="540"/>
        <w:jc w:val="both"/>
      </w:pPr>
    </w:p>
    <w:p w:rsidR="005557D3" w:rsidRDefault="005557D3">
      <w:pPr>
        <w:pStyle w:val="ConsPlusNormal"/>
        <w:ind w:firstLine="540"/>
        <w:jc w:val="both"/>
      </w:pPr>
      <w:r>
        <w:t xml:space="preserve">1. Настоящий областной закон принят в соответствии с </w:t>
      </w:r>
      <w:hyperlink r:id="rId1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19 июня 2004 года N 54-ФЗ "О собраниях, митингах, демонстрациях, шествиях и пикетированиях" (далее - Федеральный закон) в целях защиты права граждан Российской Федерации, политических партий, других общественных объединений и религиозных объединений собираться мирно, без оружия, проводить публичные мероприятия в форме собраний, митингов, демонстраций, шествий, пикетирований либо в различных сочетаниях этих форм на территории Ленинградской области (далее - публичные мероприятия).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 xml:space="preserve">2. Порядок проведения публичных мероприятий на объектах транспортной инфраструктуры, используемых для транспорта общего пользования, устанавливается областным </w:t>
      </w:r>
      <w:hyperlink r:id="rId13">
        <w:r>
          <w:rPr>
            <w:color w:val="0000FF"/>
          </w:rPr>
          <w:t>законом</w:t>
        </w:r>
      </w:hyperlink>
      <w:r>
        <w:t xml:space="preserve"> от 15 апреля 2011 года N 18-оз "О порядке проведения публичных мероприятий на объектах транспортной инфраструктуры, используемых для транспорта общего пользования".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3. Порядок проведения публичных мероприятий на территориях объектов, являющихся памятниками истории и культуры, определяется Правительством Ленинградской области с учетом особенностей таких объектов и требований Федерального закона.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4. Понятия и термины, используемые в настоящем областном законе, применяются в значениях, определенных Федеральным законом.</w:t>
      </w:r>
    </w:p>
    <w:p w:rsidR="005557D3" w:rsidRDefault="005557D3">
      <w:pPr>
        <w:pStyle w:val="ConsPlusNormal"/>
        <w:ind w:firstLine="540"/>
        <w:jc w:val="both"/>
      </w:pPr>
    </w:p>
    <w:p w:rsidR="005557D3" w:rsidRDefault="005557D3">
      <w:pPr>
        <w:pStyle w:val="ConsPlusTitle"/>
        <w:ind w:firstLine="540"/>
        <w:jc w:val="both"/>
        <w:outlineLvl w:val="0"/>
      </w:pPr>
      <w:bookmarkStart w:id="0" w:name="P25"/>
      <w:bookmarkEnd w:id="0"/>
      <w:r>
        <w:t>Статья 2. Порядок подачи уведомления о проведении публичного мероприятия на территории Ленинградской области</w:t>
      </w:r>
    </w:p>
    <w:p w:rsidR="005557D3" w:rsidRDefault="005557D3">
      <w:pPr>
        <w:pStyle w:val="ConsPlusNormal"/>
        <w:ind w:firstLine="540"/>
        <w:jc w:val="both"/>
      </w:pPr>
    </w:p>
    <w:p w:rsidR="005557D3" w:rsidRDefault="005557D3">
      <w:pPr>
        <w:pStyle w:val="ConsPlusNormal"/>
        <w:ind w:firstLine="540"/>
        <w:jc w:val="both"/>
      </w:pPr>
      <w:r>
        <w:t>1. Уведомление о проведении публичного мероприятия, за исключением собрания и пикетирования, проводимого одним участником без использования быстровозводимой сборно-разборной конструкции (далее также - уведомление), подается:</w:t>
      </w:r>
    </w:p>
    <w:p w:rsidR="005557D3" w:rsidRDefault="005557D3">
      <w:pPr>
        <w:pStyle w:val="ConsPlusNormal"/>
        <w:jc w:val="both"/>
      </w:pPr>
      <w:r>
        <w:t xml:space="preserve">(в ред. Областного </w:t>
      </w:r>
      <w:hyperlink r:id="rId14">
        <w:r>
          <w:rPr>
            <w:color w:val="0000FF"/>
          </w:rPr>
          <w:t>закона</w:t>
        </w:r>
      </w:hyperlink>
      <w:r>
        <w:t xml:space="preserve"> Ленинградской области от 14.07.2016 N 56-оз)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1) в администрацию городского округа, муниципального округа, поселения - в случае, если место проведения публичного мероприятия находится на территории соответствующего городского округа, муниципального округа, поселения;</w:t>
      </w:r>
    </w:p>
    <w:p w:rsidR="005557D3" w:rsidRDefault="005557D3">
      <w:pPr>
        <w:pStyle w:val="ConsPlusNormal"/>
        <w:jc w:val="both"/>
      </w:pPr>
      <w:r>
        <w:lastRenderedPageBreak/>
        <w:t xml:space="preserve">(в ред. Областного </w:t>
      </w:r>
      <w:hyperlink r:id="rId15">
        <w:r>
          <w:rPr>
            <w:color w:val="0000FF"/>
          </w:rPr>
          <w:t>закона</w:t>
        </w:r>
      </w:hyperlink>
      <w:r>
        <w:t xml:space="preserve"> Ленинградской области от 16.10.2023 N 107-оз)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2) в администрацию муниципального района - в случае, если место проведения публичного мероприятия находится на территории двух или более поселений, входящих в состав муниципального района;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3) в уполномоченный Правительством Ленинградской области орган исполнительной власти Ленинградской области (далее - уполномоченный орган) - в случае, если место проведения публичного мероприятия находится на территории двух и более различных муниципальных образований со статусом муниципального района, городского округа, муниципального округа.</w:t>
      </w:r>
    </w:p>
    <w:p w:rsidR="005557D3" w:rsidRDefault="005557D3">
      <w:pPr>
        <w:pStyle w:val="ConsPlusNormal"/>
        <w:jc w:val="both"/>
      </w:pPr>
      <w:r>
        <w:t xml:space="preserve">(п. 3 в ред. Областного </w:t>
      </w:r>
      <w:hyperlink r:id="rId16">
        <w:r>
          <w:rPr>
            <w:color w:val="0000FF"/>
          </w:rPr>
          <w:t>закона</w:t>
        </w:r>
      </w:hyperlink>
      <w:r>
        <w:t xml:space="preserve"> Ленинградской области от 16.10.2023 N 107-оз)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 xml:space="preserve">2. Уведомление подается с соблюдением требований, предусмотренных </w:t>
      </w:r>
      <w:hyperlink r:id="rId17">
        <w:r>
          <w:rPr>
            <w:color w:val="0000FF"/>
          </w:rPr>
          <w:t>статьей 7</w:t>
        </w:r>
      </w:hyperlink>
      <w:r>
        <w:t xml:space="preserve"> Федерального закона и настоящим областным законом.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3. Администрация муниципального района, городского округа, муниципального округа, поселения в течение трех календарных дней с момента получения уведомления направляет копию указанного уведомления в уполномоченный орган.</w:t>
      </w:r>
    </w:p>
    <w:p w:rsidR="005557D3" w:rsidRDefault="005557D3">
      <w:pPr>
        <w:pStyle w:val="ConsPlusNormal"/>
        <w:jc w:val="both"/>
      </w:pPr>
      <w:r>
        <w:t xml:space="preserve">(в ред. Областного </w:t>
      </w:r>
      <w:hyperlink r:id="rId18">
        <w:r>
          <w:rPr>
            <w:color w:val="0000FF"/>
          </w:rPr>
          <w:t>закона</w:t>
        </w:r>
      </w:hyperlink>
      <w:r>
        <w:t xml:space="preserve"> Ленинградской области от 16.10.2023 N 107-оз)</w:t>
      </w:r>
    </w:p>
    <w:p w:rsidR="005557D3" w:rsidRDefault="005557D3">
      <w:pPr>
        <w:pStyle w:val="ConsPlusNormal"/>
        <w:ind w:firstLine="540"/>
        <w:jc w:val="both"/>
      </w:pPr>
    </w:p>
    <w:p w:rsidR="005557D3" w:rsidRDefault="005557D3">
      <w:pPr>
        <w:pStyle w:val="ConsPlusTitle"/>
        <w:ind w:firstLine="540"/>
        <w:jc w:val="both"/>
        <w:outlineLvl w:val="0"/>
      </w:pPr>
      <w:r>
        <w:t>Статья 3. Требования к пикетированию, проводимому одним участником</w:t>
      </w:r>
    </w:p>
    <w:p w:rsidR="005557D3" w:rsidRDefault="005557D3">
      <w:pPr>
        <w:pStyle w:val="ConsPlusNormal"/>
        <w:ind w:firstLine="540"/>
        <w:jc w:val="both"/>
      </w:pPr>
    </w:p>
    <w:p w:rsidR="005557D3" w:rsidRDefault="005557D3">
      <w:pPr>
        <w:pStyle w:val="ConsPlusNormal"/>
        <w:ind w:firstLine="540"/>
        <w:jc w:val="both"/>
      </w:pPr>
      <w:r>
        <w:t xml:space="preserve">(в ред. Областного </w:t>
      </w:r>
      <w:hyperlink r:id="rId19">
        <w:r>
          <w:rPr>
            <w:color w:val="0000FF"/>
          </w:rPr>
          <w:t>закона</w:t>
        </w:r>
      </w:hyperlink>
      <w:r>
        <w:t xml:space="preserve"> Ленинградской области от 14.07.2016 N 56-оз)</w:t>
      </w:r>
    </w:p>
    <w:p w:rsidR="005557D3" w:rsidRDefault="005557D3">
      <w:pPr>
        <w:pStyle w:val="ConsPlusNormal"/>
        <w:ind w:firstLine="540"/>
        <w:jc w:val="both"/>
      </w:pPr>
    </w:p>
    <w:p w:rsidR="005557D3" w:rsidRDefault="005557D3">
      <w:pPr>
        <w:pStyle w:val="ConsPlusNormal"/>
        <w:ind w:firstLine="540"/>
        <w:jc w:val="both"/>
      </w:pPr>
      <w:r>
        <w:t>1. Уведомление о пикетировании, проводимом одним участником, не требуется, за исключением случая, если этот участник предполагает использовать быстровозводимую сборно-разборную конструкцию.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 xml:space="preserve">2. Минимально допустимое расстояние между лицами, осуществляющими пикетирование в соответствии с </w:t>
      </w:r>
      <w:hyperlink r:id="rId20">
        <w:r>
          <w:rPr>
            <w:color w:val="0000FF"/>
          </w:rPr>
          <w:t>частью 1.1 статьи 7</w:t>
        </w:r>
      </w:hyperlink>
      <w:r>
        <w:t xml:space="preserve"> Федерального закона, составляет 50 метров.</w:t>
      </w:r>
    </w:p>
    <w:p w:rsidR="005557D3" w:rsidRDefault="005557D3">
      <w:pPr>
        <w:pStyle w:val="ConsPlusNormal"/>
        <w:ind w:firstLine="540"/>
        <w:jc w:val="both"/>
      </w:pPr>
    </w:p>
    <w:p w:rsidR="005557D3" w:rsidRDefault="005557D3">
      <w:pPr>
        <w:pStyle w:val="ConsPlusTitle"/>
        <w:ind w:firstLine="540"/>
        <w:jc w:val="both"/>
        <w:outlineLvl w:val="0"/>
      </w:pPr>
      <w:r>
        <w:t>Статья 4. Места проведения публичного мероприятия</w:t>
      </w:r>
    </w:p>
    <w:p w:rsidR="005557D3" w:rsidRDefault="005557D3">
      <w:pPr>
        <w:pStyle w:val="ConsPlusNormal"/>
        <w:ind w:firstLine="540"/>
        <w:jc w:val="both"/>
      </w:pPr>
    </w:p>
    <w:p w:rsidR="005557D3" w:rsidRDefault="005557D3">
      <w:pPr>
        <w:pStyle w:val="ConsPlusNormal"/>
        <w:ind w:firstLine="540"/>
        <w:jc w:val="both"/>
      </w:pPr>
      <w:r>
        <w:t>1. Публичное мероприятие может проводиться в любых не запрещенных Федеральным законом и настоящим областным законом и пригодных для целей данного мероприятия местах в случае, если его проведение не создает угрозы обрушения зданий и сооружений или иной угрозы безопасности участников данного публичного мероприятия.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2. Единые специально отведенные или приспособленные для коллективного обсуждения общественно значимых вопросов и выражения общественных настроений, а также для массового присутствия граждан для публичного выражения общественного мнения по поводу актуальных проблем преимущественно общественно-политического характера места (далее - специально отведенные места) определяются Правительством Ленинградской области.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3. Количество специально отведенных мест должно быть не менее одного в каждом муниципальном районе, городском округе, муниципальном округе.</w:t>
      </w:r>
    </w:p>
    <w:p w:rsidR="005557D3" w:rsidRDefault="005557D3">
      <w:pPr>
        <w:pStyle w:val="ConsPlusNormal"/>
        <w:jc w:val="both"/>
      </w:pPr>
      <w:r>
        <w:t xml:space="preserve">(в ред. Областного </w:t>
      </w:r>
      <w:hyperlink r:id="rId21">
        <w:r>
          <w:rPr>
            <w:color w:val="0000FF"/>
          </w:rPr>
          <w:t>закона</w:t>
        </w:r>
      </w:hyperlink>
      <w:r>
        <w:t xml:space="preserve"> Ленинградской области от 16.10.2023 N 107-оз)</w:t>
      </w:r>
    </w:p>
    <w:p w:rsidR="005557D3" w:rsidRDefault="005557D3">
      <w:pPr>
        <w:pStyle w:val="ConsPlusNormal"/>
        <w:ind w:firstLine="540"/>
        <w:jc w:val="both"/>
      </w:pPr>
    </w:p>
    <w:p w:rsidR="005557D3" w:rsidRDefault="005557D3">
      <w:pPr>
        <w:pStyle w:val="ConsPlusTitle"/>
        <w:ind w:firstLine="540"/>
        <w:jc w:val="both"/>
        <w:outlineLvl w:val="0"/>
      </w:pPr>
      <w:r>
        <w:t>Статья 5. Порядок использования специально отведенных мест для проведения публичных мероприятий</w:t>
      </w:r>
    </w:p>
    <w:p w:rsidR="005557D3" w:rsidRDefault="005557D3">
      <w:pPr>
        <w:pStyle w:val="ConsPlusNormal"/>
        <w:ind w:firstLine="540"/>
        <w:jc w:val="both"/>
      </w:pPr>
    </w:p>
    <w:p w:rsidR="005557D3" w:rsidRDefault="005557D3">
      <w:pPr>
        <w:pStyle w:val="ConsPlusNormal"/>
        <w:ind w:firstLine="540"/>
        <w:jc w:val="both"/>
      </w:pPr>
      <w:r>
        <w:t>1. После определения Правительством Ленинградской области специально отведенных мест публичные мероприятия проводятся, как правило, в указанных местах.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 xml:space="preserve">2. Предельная численность лиц, участвующих в публичных мероприятиях, уведомление о </w:t>
      </w:r>
      <w:r>
        <w:lastRenderedPageBreak/>
        <w:t>проведении которых не требуется, составляет сто человек.</w:t>
      </w:r>
    </w:p>
    <w:p w:rsidR="005557D3" w:rsidRDefault="005557D3">
      <w:pPr>
        <w:pStyle w:val="ConsPlusNormal"/>
        <w:spacing w:before="220"/>
        <w:ind w:firstLine="540"/>
        <w:jc w:val="both"/>
      </w:pPr>
      <w:bookmarkStart w:id="1" w:name="P56"/>
      <w:bookmarkEnd w:id="1"/>
      <w:r>
        <w:t>3. Организатор публичного мероприятия с количеством участников не более ста человек в срок не ранее 15 и не позднее пяти дней до дня его проведения письменно информирует об этом уполномоченный орган или администрацию соответствующего муниципального образования, а также территориальный орган внутренних дел.</w:t>
      </w:r>
    </w:p>
    <w:p w:rsidR="005557D3" w:rsidRDefault="005557D3">
      <w:pPr>
        <w:pStyle w:val="ConsPlusNormal"/>
        <w:spacing w:before="220"/>
        <w:ind w:firstLine="540"/>
        <w:jc w:val="both"/>
      </w:pPr>
      <w:bookmarkStart w:id="2" w:name="P57"/>
      <w:bookmarkEnd w:id="2"/>
      <w:r>
        <w:t>4. В информации о намерении использовать специально отведенное место (далее также - информация) организатор публичного мероприятия указывает: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форму проведения публичного мероприятия;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дату, время начала и окончания публичного мероприятия;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фамилию, имя, отчество или наименование организатора публичного мероприятия, сведения о регистрации по месту жительства или пребывания (для граждан), сведения о месте нахождения (для юридических лиц) и номера контактных телефонов;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вопросы, подлежащие обсуждению в ходе публичного мероприятия;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формы и методы обеспечения организатором публичного мероприятия общественного порядка;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дату направления информации.</w:t>
      </w:r>
    </w:p>
    <w:p w:rsidR="005557D3" w:rsidRDefault="005557D3">
      <w:pPr>
        <w:pStyle w:val="ConsPlusNormal"/>
        <w:spacing w:before="220"/>
        <w:ind w:firstLine="540"/>
        <w:jc w:val="both"/>
      </w:pPr>
      <w:bookmarkStart w:id="3" w:name="P64"/>
      <w:bookmarkEnd w:id="3"/>
      <w:r>
        <w:t xml:space="preserve">5. При проведении публичного мероприятия (в том числе при проведении пикетирования группой лиц) с количеством участников более ста человек, а также при проведении пикетирования, осуществляемого одним участником с использованием быстровозводимой сборно-разборной конструкции, создающей препятствия для движения пешеходов и транспортных средств, организатор публичного мероприятия подает уведомление о его проведении в порядке, установленном </w:t>
      </w:r>
      <w:hyperlink w:anchor="P25">
        <w:r>
          <w:rPr>
            <w:color w:val="0000FF"/>
          </w:rPr>
          <w:t>статьей 2</w:t>
        </w:r>
      </w:hyperlink>
      <w:r>
        <w:t xml:space="preserve"> настоящего областного закона, и в сроки, установленные Федеральным законом.</w:t>
      </w:r>
    </w:p>
    <w:p w:rsidR="005557D3" w:rsidRDefault="005557D3">
      <w:pPr>
        <w:pStyle w:val="ConsPlusNormal"/>
        <w:jc w:val="both"/>
      </w:pPr>
      <w:r>
        <w:t xml:space="preserve">(часть 5 в ред. Областного </w:t>
      </w:r>
      <w:hyperlink r:id="rId22">
        <w:r>
          <w:rPr>
            <w:color w:val="0000FF"/>
          </w:rPr>
          <w:t>закона</w:t>
        </w:r>
      </w:hyperlink>
      <w:r>
        <w:t xml:space="preserve"> Ленинградской области от 14.07.2016 N 56-оз)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6. В случае направления организаторами нескольких публичных мероприятий информации или уведомлений о проведении публичных мероприятий в специально отведенных местах в одно и то же время очередность использования специально отведенных мест определяется исходя из времени получения соответствующей информации (уведомления) администрацией муниципального района, городского округа, муниципального округа, поселения, уполномоченным органом.</w:t>
      </w:r>
    </w:p>
    <w:p w:rsidR="005557D3" w:rsidRDefault="005557D3">
      <w:pPr>
        <w:pStyle w:val="ConsPlusNormal"/>
        <w:jc w:val="both"/>
      </w:pPr>
      <w:r>
        <w:t xml:space="preserve">(в ред. Областного </w:t>
      </w:r>
      <w:hyperlink r:id="rId23">
        <w:r>
          <w:rPr>
            <w:color w:val="0000FF"/>
          </w:rPr>
          <w:t>закона</w:t>
        </w:r>
      </w:hyperlink>
      <w:r>
        <w:t xml:space="preserve"> Ленинградской области от 16.10.2023 N 107-оз)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 xml:space="preserve">7. Сообщение об отказе в согласовании проведения публичного мероприятия по основаниям, предусмотренным </w:t>
      </w:r>
      <w:hyperlink r:id="rId24">
        <w:r>
          <w:rPr>
            <w:color w:val="0000FF"/>
          </w:rPr>
          <w:t>частью 3 статьи 12</w:t>
        </w:r>
      </w:hyperlink>
      <w:r>
        <w:t xml:space="preserve"> Федерального закона, направляется организатору публичного мероприятия в течение трех дней со дня, следующего за днем получения администрацией муниципального района, городского округа, муниципального округа, поселения, уполномоченным органом информации (уведомления) о проведении публичного мероприятия.</w:t>
      </w:r>
    </w:p>
    <w:p w:rsidR="005557D3" w:rsidRDefault="005557D3">
      <w:pPr>
        <w:pStyle w:val="ConsPlusNormal"/>
        <w:jc w:val="both"/>
      </w:pPr>
      <w:r>
        <w:t xml:space="preserve">(в ред. Областного </w:t>
      </w:r>
      <w:hyperlink r:id="rId25">
        <w:r>
          <w:rPr>
            <w:color w:val="0000FF"/>
          </w:rPr>
          <w:t>закона</w:t>
        </w:r>
      </w:hyperlink>
      <w:r>
        <w:t xml:space="preserve"> Ленинградской области от 16.10.2023 N 107-оз)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8. Сообщение о невозможности проведения публичного мероприятия в специально отведенном месте в связи с его занятостью направляется организатору публичного мероприятия в течение трех дней со дня, следующего за днем получения администрацией муниципального района, городского округа, муниципального округа, поселения, уполномоченным органом информации (уведомления) о проведении публичного мероприятия.</w:t>
      </w:r>
    </w:p>
    <w:p w:rsidR="005557D3" w:rsidRDefault="005557D3">
      <w:pPr>
        <w:pStyle w:val="ConsPlusNormal"/>
        <w:jc w:val="both"/>
      </w:pPr>
      <w:r>
        <w:t xml:space="preserve">(в ред. Областного </w:t>
      </w:r>
      <w:hyperlink r:id="rId26">
        <w:r>
          <w:rPr>
            <w:color w:val="0000FF"/>
          </w:rPr>
          <w:t>закона</w:t>
        </w:r>
      </w:hyperlink>
      <w:r>
        <w:t xml:space="preserve"> Ленинградской области от 16.10.2023 N 107-оз)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lastRenderedPageBreak/>
        <w:t>Одновременно организатору публичного мероприятия сообщается о свободных днях (времени) использования специально отведенного места.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 xml:space="preserve">Не позднее трех дней со дня получения сообщения о невозможности проведения публичного мероприятия в специально отведенном месте в связи с его занятостью организатор публичного мероприятия направляет в администрацию муниципального района, городского округа, муниципального округа, поселения, уполномоченный орган сообщение о принятии предложения (отказе от принятия предложения) об использовании специально отведенного места в свободные дни (время) либо повторно направляет информацию (уведомление) в порядке, установленном </w:t>
      </w:r>
      <w:hyperlink w:anchor="P56">
        <w:r>
          <w:rPr>
            <w:color w:val="0000FF"/>
          </w:rPr>
          <w:t>частями 3</w:t>
        </w:r>
      </w:hyperlink>
      <w:r>
        <w:t xml:space="preserve">, </w:t>
      </w:r>
      <w:hyperlink w:anchor="P57">
        <w:r>
          <w:rPr>
            <w:color w:val="0000FF"/>
          </w:rPr>
          <w:t>4</w:t>
        </w:r>
      </w:hyperlink>
      <w:r>
        <w:t xml:space="preserve"> и </w:t>
      </w:r>
      <w:hyperlink w:anchor="P64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5557D3" w:rsidRDefault="005557D3">
      <w:pPr>
        <w:pStyle w:val="ConsPlusNormal"/>
        <w:jc w:val="both"/>
      </w:pPr>
      <w:r>
        <w:t xml:space="preserve">(в ред. Областного </w:t>
      </w:r>
      <w:hyperlink r:id="rId27">
        <w:r>
          <w:rPr>
            <w:color w:val="0000FF"/>
          </w:rPr>
          <w:t>закона</w:t>
        </w:r>
      </w:hyperlink>
      <w:r>
        <w:t xml:space="preserve"> Ленинградской области от 16.10.2023 N 107-оз)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 xml:space="preserve">9. В целях реализации положений, предусмотренных </w:t>
      </w:r>
      <w:hyperlink r:id="rId28">
        <w:r>
          <w:rPr>
            <w:color w:val="0000FF"/>
          </w:rPr>
          <w:t>частью 1.1 статьи 8</w:t>
        </w:r>
      </w:hyperlink>
      <w:r>
        <w:t xml:space="preserve"> Федерального закона, устанавливаются следующие нормы предельной заполняемости специально отведенных мест: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предельная заполняемость территории в месте проведения публичного мероприятия - не более одного человека на один квадратный метр;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предельная заполняемость помещения, оборудованного стационарными зрительскими местами, в месте проведения публичного мероприятия - не более количества имеющихся стационарных зрительских мест;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>предельная заполняемость помещения, не оборудованного стационарными зрительскими местами, в месте проведения публичного мероприятия - не более одного человека на один квадратный метр.</w:t>
      </w:r>
    </w:p>
    <w:p w:rsidR="005557D3" w:rsidRDefault="005557D3">
      <w:pPr>
        <w:pStyle w:val="ConsPlusNormal"/>
        <w:ind w:firstLine="540"/>
        <w:jc w:val="both"/>
      </w:pPr>
    </w:p>
    <w:p w:rsidR="005557D3" w:rsidRDefault="005557D3">
      <w:pPr>
        <w:pStyle w:val="ConsPlusTitle"/>
        <w:ind w:firstLine="540"/>
        <w:jc w:val="both"/>
        <w:outlineLvl w:val="0"/>
      </w:pPr>
      <w:r>
        <w:t xml:space="preserve">Статья 6. Утратила силу. - Областной </w:t>
      </w:r>
      <w:hyperlink r:id="rId29">
        <w:r>
          <w:rPr>
            <w:color w:val="0000FF"/>
          </w:rPr>
          <w:t>закон</w:t>
        </w:r>
      </w:hyperlink>
      <w:r>
        <w:t xml:space="preserve"> Ленинградской области от 28.07.2022 N 101-оз.</w:t>
      </w:r>
    </w:p>
    <w:p w:rsidR="005557D3" w:rsidRDefault="005557D3">
      <w:pPr>
        <w:pStyle w:val="ConsPlusNormal"/>
        <w:ind w:firstLine="540"/>
        <w:jc w:val="both"/>
      </w:pPr>
    </w:p>
    <w:p w:rsidR="005557D3" w:rsidRDefault="005557D3">
      <w:pPr>
        <w:pStyle w:val="ConsPlusTitle"/>
        <w:ind w:firstLine="540"/>
        <w:jc w:val="both"/>
        <w:outlineLvl w:val="0"/>
      </w:pPr>
      <w:r>
        <w:t>Статья 7. Заключительные положения</w:t>
      </w:r>
    </w:p>
    <w:p w:rsidR="005557D3" w:rsidRDefault="005557D3">
      <w:pPr>
        <w:pStyle w:val="ConsPlusNormal"/>
        <w:ind w:firstLine="540"/>
        <w:jc w:val="both"/>
      </w:pPr>
    </w:p>
    <w:p w:rsidR="005557D3" w:rsidRDefault="005557D3">
      <w:pPr>
        <w:pStyle w:val="ConsPlusNormal"/>
        <w:ind w:firstLine="540"/>
        <w:jc w:val="both"/>
      </w:pPr>
      <w:r>
        <w:t>1. Настоящий областной закон вступает в силу по истечении 10 дней со дня его официального опубликования.</w:t>
      </w:r>
    </w:p>
    <w:p w:rsidR="005557D3" w:rsidRDefault="005557D3">
      <w:pPr>
        <w:pStyle w:val="ConsPlusNormal"/>
        <w:spacing w:before="220"/>
        <w:ind w:firstLine="540"/>
        <w:jc w:val="both"/>
      </w:pPr>
      <w:r>
        <w:t xml:space="preserve">2. Со дня вступления в силу настоящего областного закона признать утратившим силу областной </w:t>
      </w:r>
      <w:hyperlink r:id="rId30">
        <w:r>
          <w:rPr>
            <w:color w:val="0000FF"/>
          </w:rPr>
          <w:t>закон</w:t>
        </w:r>
      </w:hyperlink>
      <w:r>
        <w:t xml:space="preserve"> от 30 июля 2007 года N 129-оз "О порядке подачи уведомления о проведении публичного мероприятия на территории Ленинградской области".</w:t>
      </w:r>
    </w:p>
    <w:p w:rsidR="005557D3" w:rsidRDefault="005557D3">
      <w:pPr>
        <w:pStyle w:val="ConsPlusNormal"/>
      </w:pPr>
    </w:p>
    <w:p w:rsidR="005557D3" w:rsidRDefault="005557D3">
      <w:pPr>
        <w:pStyle w:val="ConsPlusNormal"/>
        <w:jc w:val="right"/>
      </w:pPr>
      <w:r>
        <w:t>Губернатор</w:t>
      </w:r>
    </w:p>
    <w:p w:rsidR="005557D3" w:rsidRDefault="005557D3">
      <w:pPr>
        <w:pStyle w:val="ConsPlusNormal"/>
        <w:jc w:val="right"/>
      </w:pPr>
      <w:r>
        <w:t>Ленинградской области</w:t>
      </w:r>
    </w:p>
    <w:p w:rsidR="005557D3" w:rsidRDefault="005557D3">
      <w:pPr>
        <w:pStyle w:val="ConsPlusNormal"/>
        <w:jc w:val="right"/>
      </w:pPr>
      <w:r>
        <w:t>А.Дрозденко</w:t>
      </w:r>
    </w:p>
    <w:p w:rsidR="005557D3" w:rsidRDefault="005557D3">
      <w:pPr>
        <w:pStyle w:val="ConsPlusNormal"/>
      </w:pPr>
      <w:r>
        <w:t>Санкт-Петербург</w:t>
      </w:r>
    </w:p>
    <w:p w:rsidR="005557D3" w:rsidRDefault="005557D3">
      <w:pPr>
        <w:pStyle w:val="ConsPlusNormal"/>
        <w:spacing w:before="220"/>
      </w:pPr>
      <w:r>
        <w:t>13 апреля 2015 года</w:t>
      </w:r>
    </w:p>
    <w:p w:rsidR="005557D3" w:rsidRDefault="005557D3">
      <w:pPr>
        <w:pStyle w:val="ConsPlusNormal"/>
        <w:spacing w:before="220"/>
      </w:pPr>
      <w:r>
        <w:t>N 35-оз</w:t>
      </w:r>
    </w:p>
    <w:p w:rsidR="005557D3" w:rsidRDefault="005557D3">
      <w:pPr>
        <w:pStyle w:val="ConsPlusNormal"/>
      </w:pPr>
    </w:p>
    <w:p w:rsidR="005557D3" w:rsidRDefault="005557D3">
      <w:pPr>
        <w:pStyle w:val="ConsPlusNormal"/>
      </w:pPr>
    </w:p>
    <w:p w:rsidR="005557D3" w:rsidRDefault="005557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4E89" w:rsidRDefault="00364E89">
      <w:bookmarkStart w:id="4" w:name="_GoBack"/>
      <w:bookmarkEnd w:id="4"/>
    </w:p>
    <w:sectPr w:rsidR="00364E89" w:rsidSect="00D13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7D3"/>
    <w:rsid w:val="00364E89"/>
    <w:rsid w:val="0055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5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57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57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57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35568&amp;dst=100008" TargetMode="External"/><Relationship Id="rId13" Type="http://schemas.openxmlformats.org/officeDocument/2006/relationships/hyperlink" Target="https://login.consultant.ru/link/?req=doc&amp;base=SPB&amp;n=319942" TargetMode="External"/><Relationship Id="rId18" Type="http://schemas.openxmlformats.org/officeDocument/2006/relationships/hyperlink" Target="https://login.consultant.ru/link/?req=doc&amp;base=SPB&amp;n=281282&amp;dst=100014" TargetMode="External"/><Relationship Id="rId26" Type="http://schemas.openxmlformats.org/officeDocument/2006/relationships/hyperlink" Target="https://login.consultant.ru/link/?req=doc&amp;base=SPB&amp;n=281282&amp;dst=1000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281282&amp;dst=100015" TargetMode="External"/><Relationship Id="rId7" Type="http://schemas.openxmlformats.org/officeDocument/2006/relationships/hyperlink" Target="https://login.consultant.ru/link/?req=doc&amp;base=SPB&amp;n=232610&amp;dst=100008" TargetMode="External"/><Relationship Id="rId12" Type="http://schemas.openxmlformats.org/officeDocument/2006/relationships/hyperlink" Target="https://login.consultant.ru/link/?req=doc&amp;base=LAW&amp;n=433463&amp;dst=100011" TargetMode="External"/><Relationship Id="rId17" Type="http://schemas.openxmlformats.org/officeDocument/2006/relationships/hyperlink" Target="https://login.consultant.ru/link/?req=doc&amp;base=LAW&amp;n=433463&amp;dst=100067" TargetMode="External"/><Relationship Id="rId25" Type="http://schemas.openxmlformats.org/officeDocument/2006/relationships/hyperlink" Target="https://login.consultant.ru/link/?req=doc&amp;base=SPB&amp;n=281282&amp;dst=1000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81282&amp;dst=100012" TargetMode="External"/><Relationship Id="rId20" Type="http://schemas.openxmlformats.org/officeDocument/2006/relationships/hyperlink" Target="https://login.consultant.ru/link/?req=doc&amp;base=LAW&amp;n=433463&amp;dst=16" TargetMode="External"/><Relationship Id="rId29" Type="http://schemas.openxmlformats.org/officeDocument/2006/relationships/hyperlink" Target="https://login.consultant.ru/link/?req=doc&amp;base=SPB&amp;n=259737&amp;dst=10000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75393&amp;dst=100011" TargetMode="External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433463&amp;dst=10017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SPB&amp;n=281282&amp;dst=100011" TargetMode="External"/><Relationship Id="rId23" Type="http://schemas.openxmlformats.org/officeDocument/2006/relationships/hyperlink" Target="https://login.consultant.ru/link/?req=doc&amp;base=SPB&amp;n=281282&amp;dst=100016" TargetMode="External"/><Relationship Id="rId28" Type="http://schemas.openxmlformats.org/officeDocument/2006/relationships/hyperlink" Target="https://login.consultant.ru/link/?req=doc&amp;base=LAW&amp;n=433463&amp;dst=100165" TargetMode="External"/><Relationship Id="rId10" Type="http://schemas.openxmlformats.org/officeDocument/2006/relationships/hyperlink" Target="https://login.consultant.ru/link/?req=doc&amp;base=SPB&amp;n=281282&amp;dst=100008" TargetMode="External"/><Relationship Id="rId19" Type="http://schemas.openxmlformats.org/officeDocument/2006/relationships/hyperlink" Target="https://login.consultant.ru/link/?req=doc&amp;base=SPB&amp;n=175393&amp;dst=10001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59737&amp;dst=100009" TargetMode="External"/><Relationship Id="rId14" Type="http://schemas.openxmlformats.org/officeDocument/2006/relationships/hyperlink" Target="https://login.consultant.ru/link/?req=doc&amp;base=SPB&amp;n=175393&amp;dst=100012" TargetMode="External"/><Relationship Id="rId22" Type="http://schemas.openxmlformats.org/officeDocument/2006/relationships/hyperlink" Target="https://login.consultant.ru/link/?req=doc&amp;base=SPB&amp;n=175393&amp;dst=100017" TargetMode="External"/><Relationship Id="rId27" Type="http://schemas.openxmlformats.org/officeDocument/2006/relationships/hyperlink" Target="https://login.consultant.ru/link/?req=doc&amp;base=SPB&amp;n=281282&amp;dst=100016" TargetMode="External"/><Relationship Id="rId30" Type="http://schemas.openxmlformats.org/officeDocument/2006/relationships/hyperlink" Target="https://login.consultant.ru/link/?req=doc&amp;base=SPB&amp;n=73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1906</Words>
  <Characters>10865</Characters>
  <Application>Microsoft Office Word</Application>
  <DocSecurity>0</DocSecurity>
  <Lines>90</Lines>
  <Paragraphs>25</Paragraphs>
  <ScaleCrop>false</ScaleCrop>
  <Company/>
  <LinksUpToDate>false</LinksUpToDate>
  <CharactersWithSpaces>12746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2026-02-12T09:34:00Z</dcterms:created>
  <dcterms:modified xsi:type="dcterms:W3CDTF">2026-02-12T09:34:00Z</dcterms:modified>
</cp:coreProperties>
</file>