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4" w:rsidRDefault="006246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24614" w:rsidRDefault="0062461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246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614" w:rsidRDefault="00624614">
            <w:pPr>
              <w:pStyle w:val="ConsPlusNormal"/>
            </w:pPr>
            <w:r>
              <w:t>15 апреля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614" w:rsidRDefault="00624614">
            <w:pPr>
              <w:pStyle w:val="ConsPlusNormal"/>
              <w:jc w:val="right"/>
            </w:pPr>
            <w:r>
              <w:t>N 18-оз</w:t>
            </w:r>
          </w:p>
        </w:tc>
      </w:tr>
    </w:tbl>
    <w:p w:rsidR="00624614" w:rsidRDefault="006246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614" w:rsidRDefault="00624614">
      <w:pPr>
        <w:pStyle w:val="ConsPlusNormal"/>
        <w:jc w:val="both"/>
      </w:pPr>
    </w:p>
    <w:p w:rsidR="00624614" w:rsidRDefault="00624614">
      <w:pPr>
        <w:pStyle w:val="ConsPlusTitle"/>
        <w:jc w:val="center"/>
      </w:pPr>
      <w:r>
        <w:t>ЛЕНИНГРАДСКАЯ ОБЛАСТЬ</w:t>
      </w:r>
    </w:p>
    <w:p w:rsidR="00624614" w:rsidRDefault="00624614">
      <w:pPr>
        <w:pStyle w:val="ConsPlusTitle"/>
        <w:jc w:val="center"/>
      </w:pPr>
    </w:p>
    <w:p w:rsidR="00624614" w:rsidRDefault="00624614">
      <w:pPr>
        <w:pStyle w:val="ConsPlusTitle"/>
        <w:jc w:val="center"/>
      </w:pPr>
      <w:r>
        <w:t>ОБЛАСТНОЙ ЗАКОН</w:t>
      </w:r>
    </w:p>
    <w:p w:rsidR="00624614" w:rsidRDefault="00624614">
      <w:pPr>
        <w:pStyle w:val="ConsPlusTitle"/>
        <w:jc w:val="center"/>
      </w:pPr>
    </w:p>
    <w:p w:rsidR="00624614" w:rsidRDefault="00624614">
      <w:pPr>
        <w:pStyle w:val="ConsPlusTitle"/>
        <w:jc w:val="center"/>
      </w:pPr>
      <w:r>
        <w:t>О ПОРЯДКЕ ПРОВЕДЕНИЯ ПУБЛИЧНЫХ МЕРОПРИЯТИЙ НА ОБЪЕКТАХ</w:t>
      </w:r>
    </w:p>
    <w:p w:rsidR="00624614" w:rsidRDefault="00624614">
      <w:pPr>
        <w:pStyle w:val="ConsPlusTitle"/>
        <w:jc w:val="center"/>
      </w:pPr>
      <w:r>
        <w:t>ТРАНСПОРТНОЙ ИНФРАСТРУКТУРЫ, ИСПОЛЬЗУЕМЫХ ДЛЯ ТРАНСПОРТА</w:t>
      </w:r>
    </w:p>
    <w:p w:rsidR="00624614" w:rsidRDefault="00624614">
      <w:pPr>
        <w:pStyle w:val="ConsPlusTitle"/>
        <w:jc w:val="center"/>
      </w:pPr>
      <w:r>
        <w:t>ОБЩЕГО ПОЛЬЗОВАНИЯ</w:t>
      </w:r>
    </w:p>
    <w:p w:rsidR="00624614" w:rsidRDefault="00624614">
      <w:pPr>
        <w:pStyle w:val="ConsPlusNormal"/>
        <w:jc w:val="center"/>
      </w:pPr>
    </w:p>
    <w:p w:rsidR="00624614" w:rsidRDefault="00624614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624614" w:rsidRDefault="00624614">
      <w:pPr>
        <w:pStyle w:val="ConsPlusNormal"/>
        <w:jc w:val="center"/>
      </w:pPr>
      <w:r>
        <w:t>30 марта 2011 года)</w:t>
      </w:r>
    </w:p>
    <w:p w:rsidR="00624614" w:rsidRDefault="006246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46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614" w:rsidRDefault="006246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614" w:rsidRDefault="006246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614" w:rsidRDefault="006246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614" w:rsidRDefault="006246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16.07.2013 </w:t>
            </w:r>
            <w:hyperlink r:id="rId6">
              <w:r>
                <w:rPr>
                  <w:color w:val="0000FF"/>
                </w:rPr>
                <w:t>N 51-оз</w:t>
              </w:r>
            </w:hyperlink>
            <w:r>
              <w:rPr>
                <w:color w:val="392C69"/>
              </w:rPr>
              <w:t>,</w:t>
            </w:r>
          </w:p>
          <w:p w:rsidR="00624614" w:rsidRDefault="00624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7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 xml:space="preserve">, от 14.07.2016 </w:t>
            </w:r>
            <w:hyperlink r:id="rId8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 xml:space="preserve">, от 13.11.2025 </w:t>
            </w:r>
            <w:hyperlink r:id="rId9">
              <w:r>
                <w:rPr>
                  <w:color w:val="0000FF"/>
                </w:rPr>
                <w:t>N 141-оз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614" w:rsidRDefault="00624614">
            <w:pPr>
              <w:pStyle w:val="ConsPlusNormal"/>
            </w:pPr>
          </w:p>
        </w:tc>
      </w:tr>
    </w:tbl>
    <w:p w:rsidR="00624614" w:rsidRDefault="00624614">
      <w:pPr>
        <w:pStyle w:val="ConsPlusNormal"/>
        <w:jc w:val="center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 xml:space="preserve">1. Настоящий областной закон в соответствии с </w:t>
      </w:r>
      <w:hyperlink r:id="rId10">
        <w:r>
          <w:rPr>
            <w:color w:val="0000FF"/>
          </w:rPr>
          <w:t>частью 3.1 статьи 8</w:t>
        </w:r>
      </w:hyperlink>
      <w:r>
        <w:t xml:space="preserve"> Федерального закона от 19 июня 2004 года N 54-ФЗ "О собраниях, митингах, демонстрациях, шествиях и пикетированиях" (далее - Федеральный закон) устанавливает порядок проведения публичных мероприятий (собраний, митингов, демонстраций, шествий и пикетирований) на объектах транспортной инфраструктуры, используемых для транспорта общего пользования на территории Ленинградской области и не относящихся к местам, в которых проведение публичных мероприятий запрещено федеральным законодательством.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2. Для целей настоящего областного закона используются следующие основные понятия: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объекты транспортной инфраструктуры, используемые для транспорта общего пользования, - технологический комплекс, включающий в себя внутренние водные пути, автомобильные дороги, а также обеспечивающие их функционирование здания, строения, сооружения, устройства и оборудование;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транспорт общего пользования - автомобильный, водный транспорт, предназначенный для перевозок пассажиров и багажа в пределах территории Ленинградской области.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 xml:space="preserve">3. Подача уведомлений о проведении публичных мероприятий на объектах транспортной инфраструктуры, используемых для транспорта общего пользования (далее - публичные мероприятия), осуществляется в соответствии с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от 13 апреля 2015 года N 35-оз "О проведении публичных мероприятий на территории Ленинградской области" в уполномоченный Правительством Ленинградской области орган исполнительной власти Ленинградской области, администрацию муниципального района, городского округа, муниципального округа, поселения (далее - уполномоченные органы).</w:t>
      </w:r>
    </w:p>
    <w:p w:rsidR="00624614" w:rsidRDefault="00624614">
      <w:pPr>
        <w:pStyle w:val="ConsPlusNormal"/>
        <w:jc w:val="both"/>
      </w:pPr>
      <w:r>
        <w:t xml:space="preserve">(в ред. Областных законов Ленинградской области от 14.07.2016 </w:t>
      </w:r>
      <w:hyperlink r:id="rId12">
        <w:r>
          <w:rPr>
            <w:color w:val="0000FF"/>
          </w:rPr>
          <w:t>N 56-оз</w:t>
        </w:r>
      </w:hyperlink>
      <w:r>
        <w:t xml:space="preserve">, от 13.11.2025 </w:t>
      </w:r>
      <w:hyperlink r:id="rId13">
        <w:r>
          <w:rPr>
            <w:color w:val="0000FF"/>
          </w:rPr>
          <w:t>N 141-оз</w:t>
        </w:r>
      </w:hyperlink>
      <w:r>
        <w:t>)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2. Обязанности уполномоченных органов по обеспечению прав граждан, транспортной безопасности и безопасности дорожного движения при организации и проведении публичных мероприятий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bookmarkStart w:id="0" w:name="P29"/>
      <w:bookmarkEnd w:id="0"/>
      <w:r>
        <w:lastRenderedPageBreak/>
        <w:t>1. После получения уведомления о проведении публичного мероприятия на объекте транспортной инфраструктуры, имеющем проезжую часть, уполномоченные органы в целях определения возможности проведения публичного мероприятия в месте и(или) во время, указанные в уведомлении, и при указанных в нем условиях направляют копию уведомления в федеральный орган исполнительной власти, осуществляющий государственный надзор и контроль в области безопасности дорожного движения (далее - надзорный орган). Копия уведомления направляется в надзорный орган не позднее первой половины рабочего дня, следующего за днем получения уведомления.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 xml:space="preserve">2. Заключение надзорного органа о несоответствии условий проведения публичного мероприятия, указанного в </w:t>
      </w:r>
      <w:hyperlink w:anchor="P29">
        <w:r>
          <w:rPr>
            <w:color w:val="0000FF"/>
          </w:rPr>
          <w:t>части 1</w:t>
        </w:r>
      </w:hyperlink>
      <w:r>
        <w:t xml:space="preserve"> настоящей статьи, требованиям законодательства об обеспечении транспортной безопасности и безопасности дорожного движения в месте и(или) во время его проведения является основанием для доведения до сведения организатора публичного мероприятия обоснованных предложений об изменении места и(или) времени проведения публичного мероприятия, а также предложения об устранении выявленных несоответствий.</w:t>
      </w:r>
    </w:p>
    <w:p w:rsidR="00624614" w:rsidRDefault="00624614">
      <w:pPr>
        <w:pStyle w:val="ConsPlusNormal"/>
        <w:spacing w:before="220"/>
        <w:ind w:firstLine="540"/>
        <w:jc w:val="both"/>
      </w:pPr>
      <w:bookmarkStart w:id="1" w:name="P31"/>
      <w:bookmarkEnd w:id="1"/>
      <w:r>
        <w:t>3. При проведении публичного мероприятия уполномоченные органы в целях обеспечения прав граждан обязаны: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1) обеспечивать в пределах своей компетенции проведение публичного мероприятия в соответствии с требованиями Федерального закона и настоящего областного закона;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2) учитывать требования по обеспечению транспортной безопасности и безопасности дорожного движения, предусмотренные федеральными законами и иными нормативными правовыми актами;</w:t>
      </w:r>
    </w:p>
    <w:p w:rsidR="00624614" w:rsidRDefault="00624614">
      <w:pPr>
        <w:pStyle w:val="ConsPlusNormal"/>
        <w:spacing w:before="220"/>
        <w:ind w:firstLine="540"/>
        <w:jc w:val="both"/>
      </w:pPr>
      <w:bookmarkStart w:id="2" w:name="P34"/>
      <w:bookmarkEnd w:id="2"/>
      <w:r>
        <w:t>3) обеспечивать бесперебойное функционирование органов государственной власти Ленинградской области, иных государственных органов и органов местного самоуправления, медицинских и образовательных организаций, организаций социального обслуживания, организаций и учреждений культуры, физкультурно-спортивных организаций, а также функционирование объектов, подлежащих государственной охране, коммуникаций, связи и иных объектов обеспечения жизнедеятельности населения;</w:t>
      </w:r>
    </w:p>
    <w:p w:rsidR="00624614" w:rsidRDefault="0062461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Ленинградской области от 06.05.2016 N 27-оз)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 xml:space="preserve">4) обеспечивать беспрепятственный доступ граждан к зданиям (помещениям), в которых находятся органы, учреждения и организации, указанные в </w:t>
      </w:r>
      <w:hyperlink w:anchor="P34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5) обеспечивать регулярные перевозки в соответствии с утвержденным расписанием и маршрутами движения транспорта общего пользования, а в случае внесения в них изменений в связи с проведением публичного мероприятия - доводить указанную информацию до сведения населения не позднее чем за три дня до дня проведения публичного мероприятия;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6) обеспечивать движение транспортных средств без заторов, которые могут образоваться в связи с проведением публичного мероприятия.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4. Если в уведомлении о проведении публичного мероприятия местом его проведения указывается проезжая часть объекта транспортной инфраструктуры, к которому непосредственно прилегает иная территория (тротуар, сквер, другая территория), соответствующий уполномоченный орган в целях обеспечения безопасности движения транспортных средств в установленные Федеральным законом сроки доводит до сведения организатора публичного мероприятия обоснованное предложение о его проведении на прилегающей территории.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5. Если публичное мероприятие проводится на территории, непосредственно прилегающей к объекту транспортной инфраструктуры, имеющему проезжую часть, уполномоченные органы в пределах своей компетенции обеспечивают проведение этого публичного мероприятия исключительно на указанной территории.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lastRenderedPageBreak/>
        <w:t>6. Уполномоченные органы в пределах своей компетенции принимают дополнительные меры по обеспечению безопасности участников публичного мероприятия и участников дорожного движения.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3. Обязанности организаторов и участников публичных мероприятий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>1. При организации и проведении публичного мероприятия его организаторы и участники должны соблюдать требования Федерального закона, а также законодательства Российской Федерации о безопасности дорожного движения.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2. В уведомлении о проведении публичного мероприятия с использованием транспортных средств организаторы публичного мероприятия наряду со сведениями, предусмотренными Федеральным законом, указывают также общее количество и категории транспортных средств, которые предполагается использовать при проведении публичного мероприятия, маршрут их движения, включая протяженность, место начала и окончания маршрута, среднюю скорость движения транспортных средств.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3. Использование участниками публичного мероприятия с использованием транспортных средств звукоусиливающих технических средств, светотехнических и иных устройств в целях оформления транспортных средств, а также устанавливаемого на транспорт оборудования должно соответствовать требованиям, установленным законодательством Российской Федерации о безопасности дорожного движения.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4. Требования к определению норм предельной заполняемости объекта транспортной инфраструктуры при проведении публичного мероприятия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 xml:space="preserve">1. Нормы предельной заполняемости объекта транспортной инфраструктуры в месте, где проводится публичное мероприятие, устанавливаются уполномоченными органами с учетом требований, предусмотренных </w:t>
      </w:r>
      <w:hyperlink w:anchor="P31">
        <w:r>
          <w:rPr>
            <w:color w:val="0000FF"/>
          </w:rPr>
          <w:t>частью 3 статьи 2</w:t>
        </w:r>
      </w:hyperlink>
      <w:r>
        <w:t xml:space="preserve"> настоящего областного закона, и особенностей этого объекта. Указанные нормы доводятся до сведения организаторов публичного мероприятия в течение трех дней со дня получения уведомления о проведении публичного мероприятия.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2. Расчет норм предельной заполняемости объекта транспортной инфраструктуры, имеющего в месте проведения публичного мероприятия несколько проезжих частей, осуществляется таким образом, чтобы не менее половины проезжих частей могли использоваться для движения транспорта, не используемого в публичном мероприятии, а при необходимости и для движения граждан, не являющихся участниками публичного мероприятия.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3. При проведении публичного мероприятия с использованием транспортных средств уполномоченные органы устанавливают предельное количество транспортных средств, которые могут осуществлять движение в составе одной организованной транспортной колонны.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4. Нормы предельной заполняемости объекта транспортной инфраструктуры при проведении публичного мероприятия устанавливаются: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1) администрацией муниципального района - в случае, если место проведения публичного мероприятия находится на территории двух и более поселений, входящих в состав муниципального района;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2) администрацией городского округа, муниципального округа, поселения - в случае, если место проведения публичного мероприятия находится на территории соответствующего городского округа, муниципального округа, поселения;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 xml:space="preserve">3) уполномоченным Правительством Ленинградской области органом исполнительной власти Ленинградской области - в случае, если место проведения публичного мероприятия </w:t>
      </w:r>
      <w:r>
        <w:lastRenderedPageBreak/>
        <w:t>находится на территории двух и более различных муниципальных образований со статусом муниципального района, городского округа, муниципального округа.</w:t>
      </w:r>
    </w:p>
    <w:p w:rsidR="00624614" w:rsidRDefault="00624614">
      <w:pPr>
        <w:pStyle w:val="ConsPlusNormal"/>
        <w:jc w:val="both"/>
      </w:pPr>
      <w:r>
        <w:t xml:space="preserve">(часть 4 в ред. Областного </w:t>
      </w:r>
      <w:hyperlink r:id="rId15">
        <w:r>
          <w:rPr>
            <w:color w:val="0000FF"/>
          </w:rPr>
          <w:t>закона</w:t>
        </w:r>
      </w:hyperlink>
      <w:r>
        <w:t xml:space="preserve"> Ленинградской области от 13.11.2025 N 141-оз)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5. Требования к транспортным средствам, используемым при проведении публичных мероприятий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>1. При проведении публичных мероприятий могут использоваться транспортные средства, на которые имеются соответствующие документы об их регистрации и владельцы которых имеют страховой полис, удостоверяющий осуществление ими обязательного страхования своей гражданской ответственности.</w:t>
      </w:r>
    </w:p>
    <w:p w:rsidR="00624614" w:rsidRDefault="0062461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Ленинградской области от 16.07.2013 N 51-оз)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2. Движение транспортных средств, используемых при проведении публичных мероприятий, должно осуществляться в соответствии с правилами дорожного движения в составе организованной транспортной колонны.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3. При проведении публичных мероприятий не могут использоваться: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1) транспортные средства, эксплуатация которых запрещена правилами дорожного движения;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2) транспортные средства, создающие опасность перевозимым пассажирам или грузам;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3) транспортные средства, разрешенная максимальная масса которых, а также перевозимые ими крупногабаритные и(или) тяжеловесные грузы могут повредить дорожное покрытие, подземные и наземные пешеходные переходы и коммуникации, тоннели, мосты и иные инженерно-технические объекты;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4) транспортные средства, используемые для перевозки опасных грузов.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4. В случае объявления в установленном порядке о штормовом предупреждении (оповещении) или ином опасном природном явлении использование транспортных средств при проведении публичного мероприятия не допускается.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6. Места проведения публичных мероприятий, где не могут использоваться транспортные средства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>При проведении публичных мероприятий транспортные средства не могут использоваться: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на участках автомобильных дорог, по которым запрещено движение всех механических транспортных средств или категорий транспортных средств, используемых в публичном мероприятии;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на участках автомобильных дорог, выделенных для движения общественного транспорта;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на участках автомобильных дорог, на которых осуществляется их техническое обслуживание или ремонт;</w:t>
      </w:r>
    </w:p>
    <w:p w:rsidR="00624614" w:rsidRDefault="00624614">
      <w:pPr>
        <w:pStyle w:val="ConsPlusNormal"/>
        <w:spacing w:before="220"/>
        <w:ind w:firstLine="540"/>
        <w:jc w:val="both"/>
      </w:pPr>
      <w:r>
        <w:t>на автомобильных дорогах с одной проезжей частью в каждую сторону.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Title"/>
        <w:ind w:firstLine="540"/>
        <w:jc w:val="both"/>
        <w:outlineLvl w:val="0"/>
      </w:pPr>
      <w:r>
        <w:t>Статья 7. Вступление в силу настоящего областного закона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ind w:firstLine="540"/>
        <w:jc w:val="both"/>
      </w:pPr>
      <w:r>
        <w:t>Настоящий областной закон вступает в силу по истечении 30 дней со дня его официального опубликования.</w:t>
      </w:r>
    </w:p>
    <w:p w:rsidR="00624614" w:rsidRDefault="00624614">
      <w:pPr>
        <w:pStyle w:val="ConsPlusNormal"/>
        <w:ind w:firstLine="540"/>
        <w:jc w:val="both"/>
      </w:pPr>
    </w:p>
    <w:p w:rsidR="00624614" w:rsidRDefault="00624614">
      <w:pPr>
        <w:pStyle w:val="ConsPlusNormal"/>
        <w:jc w:val="right"/>
      </w:pPr>
      <w:r>
        <w:lastRenderedPageBreak/>
        <w:t>Губернатор</w:t>
      </w:r>
    </w:p>
    <w:p w:rsidR="00624614" w:rsidRDefault="00624614">
      <w:pPr>
        <w:pStyle w:val="ConsPlusNormal"/>
        <w:jc w:val="right"/>
      </w:pPr>
      <w:r>
        <w:t>Ленинградской области</w:t>
      </w:r>
    </w:p>
    <w:p w:rsidR="00624614" w:rsidRDefault="00624614">
      <w:pPr>
        <w:pStyle w:val="ConsPlusNormal"/>
        <w:jc w:val="right"/>
      </w:pPr>
      <w:r>
        <w:t>В.Сердюков</w:t>
      </w:r>
    </w:p>
    <w:p w:rsidR="00624614" w:rsidRDefault="00624614">
      <w:pPr>
        <w:pStyle w:val="ConsPlusNormal"/>
      </w:pPr>
      <w:r>
        <w:t>Санкт-Петербург</w:t>
      </w:r>
    </w:p>
    <w:p w:rsidR="00624614" w:rsidRDefault="00624614">
      <w:pPr>
        <w:pStyle w:val="ConsPlusNormal"/>
        <w:spacing w:before="220"/>
      </w:pPr>
      <w:r>
        <w:t>15 апреля 2011 года</w:t>
      </w:r>
    </w:p>
    <w:p w:rsidR="00624614" w:rsidRDefault="00624614">
      <w:pPr>
        <w:pStyle w:val="ConsPlusNormal"/>
        <w:spacing w:before="220"/>
      </w:pPr>
      <w:r>
        <w:t>N 18-оз</w:t>
      </w:r>
    </w:p>
    <w:p w:rsidR="00624614" w:rsidRDefault="00624614">
      <w:pPr>
        <w:pStyle w:val="ConsPlusNormal"/>
      </w:pPr>
    </w:p>
    <w:p w:rsidR="00624614" w:rsidRDefault="00624614">
      <w:pPr>
        <w:pStyle w:val="ConsPlusNormal"/>
      </w:pPr>
    </w:p>
    <w:p w:rsidR="00624614" w:rsidRDefault="006246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0816" w:rsidRDefault="00DF0816">
      <w:bookmarkStart w:id="3" w:name="_GoBack"/>
      <w:bookmarkEnd w:id="3"/>
    </w:p>
    <w:sectPr w:rsidR="00DF0816" w:rsidSect="0022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14"/>
    <w:rsid w:val="00624614"/>
    <w:rsid w:val="00D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4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4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4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4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75393&amp;dst=100008" TargetMode="External"/><Relationship Id="rId13" Type="http://schemas.openxmlformats.org/officeDocument/2006/relationships/hyperlink" Target="https://login.consultant.ru/link/?req=doc&amp;base=SPB&amp;n=319885&amp;dst=1000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9640&amp;dst=100044" TargetMode="External"/><Relationship Id="rId12" Type="http://schemas.openxmlformats.org/officeDocument/2006/relationships/hyperlink" Target="https://login.consultant.ru/link/?req=doc&amp;base=SPB&amp;n=175393&amp;dst=10000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37244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37244&amp;dst=100008" TargetMode="External"/><Relationship Id="rId11" Type="http://schemas.openxmlformats.org/officeDocument/2006/relationships/hyperlink" Target="https://login.consultant.ru/link/?req=doc&amp;base=SPB&amp;n=28134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9885&amp;dst=100010" TargetMode="External"/><Relationship Id="rId10" Type="http://schemas.openxmlformats.org/officeDocument/2006/relationships/hyperlink" Target="https://login.consultant.ru/link/?req=doc&amp;base=LAW&amp;n=433463&amp;ds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9885&amp;dst=100008" TargetMode="External"/><Relationship Id="rId14" Type="http://schemas.openxmlformats.org/officeDocument/2006/relationships/hyperlink" Target="https://login.consultant.ru/link/?req=doc&amp;base=SPB&amp;n=309640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2026-02-12T09:34:00Z</dcterms:created>
  <dcterms:modified xsi:type="dcterms:W3CDTF">2026-02-12T09:34:00Z</dcterms:modified>
</cp:coreProperties>
</file>