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КОМИТЕТ ПРАВОПОРЯДКА И БЕЗОПАСНОСТИ ЛЕНИНГРАДСКОЙ ОБЛАСТИ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4 апреля 2014 г. N 4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ПОЛОЖЕНИЯ О ПОРЯДКЕ РАССМОТРЕНИЯ ДОКУМЕНТОВ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 ВЫПЛАТЕ ДЕНЕЖНОГО ВОЗНАГРАЖДЕНИЯ ГРАЖДАНАМ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ДОБРОВОЛЬНО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СДАННОЕ ОРУЖИЕ, БОЕПРИПАСЫ, ВЗРЫВЧАТЫЕ ВЕЩЕСТВА И ВЗРЫВНЫЕ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УСТРОЙСТВА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ПОРЯДКЕ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ПРИНЯТИЯ РЕШЕНИЯ О ВЫПЛАТЕ ДЕНЕЖНОГО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ВОЗНАГРАЖДЕНИЯ ИЛИ ОБ ОТКАЗЕ В ВЫПЛАТЕ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C0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09.07.2014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01.06.2015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01.09.2016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22.11.2016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21.03.2018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22.05.2019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25.12.2019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02.12.2020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25.02.2025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 исполнение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пункта 4</w:t>
        </w:r>
      </w:hyperlink>
      <w:r>
        <w:rPr>
          <w:rFonts w:ascii="Arial" w:hAnsi="Arial" w:cs="Arial"/>
          <w:sz w:val="20"/>
          <w:szCs w:val="20"/>
        </w:rPr>
        <w:t xml:space="preserve"> Порядка выплаты гражданам денежного вознаграждения за добровольную сдачу оружия, боеприпасов, взрывчатых веществ и взрывных устройств, утвержденного постановлением Правительства Ленинградской области от 31 мая 2013 года N 154, приказываю: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порядке рассмотрения документов о выплате денежного вознаграждения гражданам за добровольно сданное оружие, боеприпасы, взрывчатые вещества и взрывные устройства и порядке принятия решения о выплате денежного вознаграждения или об отказе в выплате вознаграждения (приложение 1).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</w:t>
      </w:r>
      <w:hyperlink w:anchor="Par79" w:history="1">
        <w:r>
          <w:rPr>
            <w:rFonts w:ascii="Arial" w:hAnsi="Arial" w:cs="Arial"/>
            <w:color w:val="0000FF"/>
            <w:sz w:val="20"/>
            <w:szCs w:val="20"/>
          </w:rPr>
          <w:t>Состав</w:t>
        </w:r>
      </w:hyperlink>
      <w:r>
        <w:rPr>
          <w:rFonts w:ascii="Arial" w:hAnsi="Arial" w:cs="Arial"/>
          <w:sz w:val="20"/>
          <w:szCs w:val="20"/>
        </w:rPr>
        <w:t xml:space="preserve"> комиссии по выплате денежного вознаграждения гражданам за добровольно сданное оружие, боеприпасы, взрывчатые вещества и взрывные устройства (приложение 2).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приказа оставляю за собой.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комитета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правопорядка и безопасности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С.Н.Смирнов</w:t>
      </w:r>
      <w:proofErr w:type="spellEnd"/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D1975" w:rsidRDefault="006D19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комитета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правопорядка и безопасности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04.04.2014 N 4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1)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8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ПОРЯДКЕ РАССМОТРЕНИЯ ДОКУМЕНТОВ О ВЫПЛАТЕ ДЕНЕЖНОГО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ВОЗНАГРАЖДЕНИЯ ГРАЖДАНАМ ЗА ДОБРОВОЛЬНО СДАННОЕ ОРУЖИЕ,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БОЕПРИПАСЫ, ВЗРЫВЧАТЫЕ ВЕЩЕСТВА И ВЗРЫВНЫЕ УСТРОЙСТВА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ПОРЯДКЕ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ПРИНЯТИЯ РЕШЕНИЯ О ВЫПЛАТЕ ДЕНЕЖНОГО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ВОЗНАГРАЖДЕНИЯ ИЛИ ОБ ОТКАЗЕ В ВЫПЛАТЕ ВОЗНАГРАЖДЕНИЯ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C0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комитета правопорядка и безопасности Ленинградской области</w:t>
            </w:r>
            <w:proofErr w:type="gramEnd"/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21.03.2018 N 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Настоящее Положение разработано в соответствии с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выплаты гражданам денежного вознаграждения за добровольную сдачу оружия, боеприпасов, взрывчатых веществ и взрывных устройств (далее - Порядок), утвержденным постановлением Правительства Ленинградской области от 31 мая 2013 года N 154, и устанавливает порядок рассмотрения заявления и прилагаемых к нему документов, а также принятия решения о выплате денежного вознаграждения гражданам за добровольно сданное оружие, боеприпасы, взрывчатые</w:t>
      </w:r>
      <w:proofErr w:type="gramEnd"/>
      <w:r>
        <w:rPr>
          <w:rFonts w:ascii="Arial" w:hAnsi="Arial" w:cs="Arial"/>
          <w:sz w:val="20"/>
          <w:szCs w:val="20"/>
        </w:rPr>
        <w:t xml:space="preserve"> вещества и взрывные устройства или об отказе в выплате вознаграждения.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Рассмотрение заявления и прилагаемых к нему документов осуществляется комиссией по выплате гражданам денежного вознаграждения за добровольную сдачу оружия, боеприпасов, взрывчатых веществ и взрывных устройств (далее - Комиссия).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Заседания Комиссии проводятся в Комитете правопорядка и безопасности Ленинградской области (далее - Комитет) по мере поступления заявлений, но не реже 1 раза в квартал.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Заявления, поступившие в Комитет в период с 1 января по 30 сентября соответствующего года, рассматриваются Комиссией в текущем году.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Заявления, поступившие в Комитет в период с 1 октября по 31 декабря соответствующего года, рассматриваются Комиссией в первом квартале следующего года.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Выплата вознаграждения осуществляется по нормам и правилам, установленным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 мая 2013 года N 154 и действующим на момент рассмотрения Комиссией.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Комиссия рассматривает заявление и прилагаемые документы на предмет соответствия требованиям, установленным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Порядка, и принимает решение о выплате денежного вознаграждения или об отказе в выплате по основаниям, установленным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пунктом 3.1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Распоряжение Комитета о выплате гражданам вознаграждения за добровольную сдачу оружия, боеприпасов, взрывчатых веществ и взрывных устройств (далее - Распоряжение) издается в течение 30 (тридцати) дней </w:t>
      </w:r>
      <w:proofErr w:type="gramStart"/>
      <w:r>
        <w:rPr>
          <w:rFonts w:ascii="Arial" w:hAnsi="Arial" w:cs="Arial"/>
          <w:sz w:val="20"/>
          <w:szCs w:val="20"/>
        </w:rPr>
        <w:t>с даты заседания</w:t>
      </w:r>
      <w:proofErr w:type="gramEnd"/>
      <w:r>
        <w:rPr>
          <w:rFonts w:ascii="Arial" w:hAnsi="Arial" w:cs="Arial"/>
          <w:sz w:val="20"/>
          <w:szCs w:val="20"/>
        </w:rPr>
        <w:t xml:space="preserve"> Комиссии.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Перечисление денежных средств на банковский счет заявителя осуществляется отделом бюджетного учета и отчетности Комитета в течение 30 (тридцати) дней после издания Распоряжения.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Уведомление об отказе в выплате денежного вознаграждения с указанием причины отказа направляется гражданину в течение 30 (тридцати) дней </w:t>
      </w:r>
      <w:proofErr w:type="gramStart"/>
      <w:r>
        <w:rPr>
          <w:rFonts w:ascii="Arial" w:hAnsi="Arial" w:cs="Arial"/>
          <w:sz w:val="20"/>
          <w:szCs w:val="20"/>
        </w:rPr>
        <w:t>с даты заседания</w:t>
      </w:r>
      <w:proofErr w:type="gramEnd"/>
      <w:r>
        <w:rPr>
          <w:rFonts w:ascii="Arial" w:hAnsi="Arial" w:cs="Arial"/>
          <w:sz w:val="20"/>
          <w:szCs w:val="20"/>
        </w:rPr>
        <w:t xml:space="preserve"> Комиссии.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Гражданин после устранения недостатков, послуживших основанием для принятия решения об отказе в выплате денежного вознаграждения, вправе обратиться повторно в Комитет правопорядка и </w:t>
      </w:r>
      <w:r>
        <w:rPr>
          <w:rFonts w:ascii="Arial" w:hAnsi="Arial" w:cs="Arial"/>
          <w:sz w:val="20"/>
          <w:szCs w:val="20"/>
        </w:rPr>
        <w:lastRenderedPageBreak/>
        <w:t>безопасности с заявлением о выплате денежного вознаграждения и представить надлежащим образом оформленные документы.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Секретарь Комиссии: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подготовку документов и материалов к заседанию Комиссии.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Проводит предварительную проверку поступивших заявлений и прилагаемых документов на соответствие требованиям, установленным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несоответствия представленных гражданином документов и содержащихся в них сведений требованиям Порядка либо представления документов не в полном объеме возвращает документы гражданину и информирует о необходимости приведения документов в соответствие с требованиями.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Ведет протоколы заседаний Комиссии.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Готовит проект распоряжения Комитета о выплате гражданам вознаграждения за добровольную сдачу оружия, боеприпасов, взрывчатых веществ и взрывных устройств и обеспечивает его согласование.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принятия Комиссией решения об отказе в выплате денежного вознаграждения подготавливает уведомления гражданам с указанием причины отказа.</w:t>
      </w:r>
    </w:p>
    <w:p w:rsidR="002C004C" w:rsidRDefault="002C004C" w:rsidP="002C00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Комиссия в своей деятельности подотчетна председателю Комитета правопорядка и безопасности Ленинградской области.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D1975" w:rsidRDefault="006D19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комитета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правопорядка и безопасности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04.04.2014 N 4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2)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2" w:name="Par79"/>
      <w:bookmarkEnd w:id="2"/>
      <w:r>
        <w:rPr>
          <w:rFonts w:ascii="Arial" w:eastAsiaTheme="minorHAnsi" w:hAnsi="Arial" w:cs="Arial"/>
          <w:color w:val="auto"/>
          <w:sz w:val="20"/>
          <w:szCs w:val="20"/>
        </w:rPr>
        <w:t>СОСТАВ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КОМИССИИ ПО ВЫПЛАТЕ ГРАЖДАНАМ ДЕНЕЖНОГО ВОЗНАГРАЖДЕНИЯ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 ДОБРОВОЛЬНУЮ СДАЧУ ОРУЖИЯ, БОЕПРИПАСОВ, ВЗРЫВЧАТЫХ</w:t>
      </w:r>
    </w:p>
    <w:p w:rsidR="002C004C" w:rsidRDefault="002C004C" w:rsidP="002C004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ВЕЩЕСТВ И ВЗРЫВНЫХ УСТРОЙСТВ</w:t>
      </w:r>
    </w:p>
    <w:p w:rsidR="002C004C" w:rsidRDefault="002C004C" w:rsidP="002C0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C0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комитета правопорядка и безопасности Ленинградской области</w:t>
            </w:r>
            <w:proofErr w:type="gramEnd"/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25.02.2025 N 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C004C" w:rsidRDefault="002C004C" w:rsidP="002C0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C004C">
        <w:tc>
          <w:tcPr>
            <w:tcW w:w="9071" w:type="dxa"/>
            <w:gridSpan w:val="2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Председатель комиссии</w:t>
            </w:r>
          </w:p>
        </w:tc>
      </w:tr>
      <w:tr w:rsidR="002C004C">
        <w:tc>
          <w:tcPr>
            <w:tcW w:w="2551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 Васильевич</w:t>
            </w:r>
          </w:p>
        </w:tc>
        <w:tc>
          <w:tcPr>
            <w:tcW w:w="6520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первый заместитель председателя Комитета правопорядка и безопасности Ленинградской области - начальник департамента региональной безопасности</w:t>
            </w:r>
          </w:p>
        </w:tc>
      </w:tr>
      <w:tr w:rsidR="002C004C">
        <w:tc>
          <w:tcPr>
            <w:tcW w:w="9071" w:type="dxa"/>
            <w:gridSpan w:val="2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</w:tc>
      </w:tr>
      <w:tr w:rsidR="002C004C">
        <w:tc>
          <w:tcPr>
            <w:tcW w:w="2551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Бузина</w:t>
            </w:r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Наталья Сергеевна</w:t>
            </w:r>
          </w:p>
        </w:tc>
        <w:tc>
          <w:tcPr>
            <w:tcW w:w="6520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ведущий специалист отдела бюджетного учета и отчетности Комитета правопорядка и безопасности Ленинградской области</w:t>
            </w:r>
          </w:p>
        </w:tc>
      </w:tr>
      <w:tr w:rsidR="002C004C">
        <w:tc>
          <w:tcPr>
            <w:tcW w:w="2551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 Сергеевич</w:t>
            </w:r>
          </w:p>
        </w:tc>
        <w:tc>
          <w:tcPr>
            <w:tcW w:w="6520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старший инспектор отдела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оборотом оружия Центра лицензионно-разрешительной работы Главного управления Росгвардии по г. Санкт-Петербургу и Ленинградской области (по согласованию)</w:t>
            </w:r>
          </w:p>
        </w:tc>
      </w:tr>
      <w:tr w:rsidR="002C004C">
        <w:tc>
          <w:tcPr>
            <w:tcW w:w="2551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Ксенофондов</w:t>
            </w:r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 Олегович</w:t>
            </w:r>
          </w:p>
        </w:tc>
        <w:tc>
          <w:tcPr>
            <w:tcW w:w="6520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начальник отдела правопорядка и безопасности департамента региональной безопасности Комитета правопорядка и безопасности Ленинградской области</w:t>
            </w:r>
          </w:p>
        </w:tc>
      </w:tr>
      <w:tr w:rsidR="002C004C">
        <w:tc>
          <w:tcPr>
            <w:tcW w:w="2551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Юдин</w:t>
            </w:r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 Павлович</w:t>
            </w:r>
          </w:p>
        </w:tc>
        <w:tc>
          <w:tcPr>
            <w:tcW w:w="6520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начальник 2 отдела Управления организации деятельности участковых уполномоченных полиции и подразделений по делам несовершеннолетних Главного управления МВД России по г. Санкт-Петербургу и Ленинградской области (по согласованию)</w:t>
            </w:r>
          </w:p>
        </w:tc>
      </w:tr>
      <w:tr w:rsidR="002C004C">
        <w:tc>
          <w:tcPr>
            <w:tcW w:w="9071" w:type="dxa"/>
            <w:gridSpan w:val="2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Секретарь комиссии</w:t>
            </w:r>
          </w:p>
        </w:tc>
      </w:tr>
      <w:tr w:rsidR="002C004C">
        <w:tc>
          <w:tcPr>
            <w:tcW w:w="2551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Барболина</w:t>
            </w:r>
          </w:p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Наталья Викторовна</w:t>
            </w:r>
          </w:p>
        </w:tc>
        <w:tc>
          <w:tcPr>
            <w:tcW w:w="6520" w:type="dxa"/>
          </w:tcPr>
          <w:p w:rsidR="002C004C" w:rsidRDefault="002C0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консультант отдела правопорядка и безопасности департамента региональной безопасности Комитета правопорядка и безопасности Ленинградской области</w:t>
            </w:r>
          </w:p>
        </w:tc>
      </w:tr>
    </w:tbl>
    <w:p w:rsidR="002C004C" w:rsidRDefault="002C004C" w:rsidP="002C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004C" w:rsidRDefault="002C004C" w:rsidP="002C004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3655B" w:rsidRPr="006D1975" w:rsidRDefault="006D1975">
      <w:pPr>
        <w:rPr>
          <w:lang w:val="en-US"/>
        </w:rPr>
      </w:pPr>
    </w:p>
    <w:sectPr w:rsidR="00F3655B" w:rsidRPr="006D1975" w:rsidSect="00AA2BC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4C"/>
    <w:rsid w:val="002C004C"/>
    <w:rsid w:val="00360B53"/>
    <w:rsid w:val="00425B39"/>
    <w:rsid w:val="006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77121&amp;dst=100005" TargetMode="External"/><Relationship Id="rId13" Type="http://schemas.openxmlformats.org/officeDocument/2006/relationships/hyperlink" Target="https://login.consultant.ru/link/?req=doc&amp;base=SPB&amp;n=234539&amp;dst=100005" TargetMode="External"/><Relationship Id="rId18" Type="http://schemas.openxmlformats.org/officeDocument/2006/relationships/hyperlink" Target="https://login.consultant.ru/link/?req=doc&amp;base=SPB&amp;n=2659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65955&amp;dst=100113" TargetMode="External"/><Relationship Id="rId7" Type="http://schemas.openxmlformats.org/officeDocument/2006/relationships/hyperlink" Target="https://login.consultant.ru/link/?req=doc&amp;base=SPB&amp;n=160844&amp;dst=100005" TargetMode="External"/><Relationship Id="rId12" Type="http://schemas.openxmlformats.org/officeDocument/2006/relationships/hyperlink" Target="https://login.consultant.ru/link/?req=doc&amp;base=SPB&amp;n=220941&amp;dst=100005" TargetMode="External"/><Relationship Id="rId17" Type="http://schemas.openxmlformats.org/officeDocument/2006/relationships/hyperlink" Target="https://login.consultant.ru/link/?req=doc&amp;base=SPB&amp;n=265955&amp;dst=1001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97450&amp;dst=100006" TargetMode="External"/><Relationship Id="rId20" Type="http://schemas.openxmlformats.org/officeDocument/2006/relationships/hyperlink" Target="https://login.consultant.ru/link/?req=doc&amp;base=SPB&amp;n=265955&amp;dst=1001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49458&amp;dst=100005" TargetMode="External"/><Relationship Id="rId11" Type="http://schemas.openxmlformats.org/officeDocument/2006/relationships/hyperlink" Target="https://login.consultant.ru/link/?req=doc&amp;base=SPB&amp;n=212624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65955&amp;dst=100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197450&amp;dst=100005" TargetMode="External"/><Relationship Id="rId19" Type="http://schemas.openxmlformats.org/officeDocument/2006/relationships/hyperlink" Target="https://login.consultant.ru/link/?req=doc&amp;base=SPB&amp;n=265955&amp;dst=100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80014&amp;dst=100005" TargetMode="External"/><Relationship Id="rId14" Type="http://schemas.openxmlformats.org/officeDocument/2006/relationships/hyperlink" Target="https://login.consultant.ru/link/?req=doc&amp;base=SPB&amp;n=306903&amp;dst=100005" TargetMode="External"/><Relationship Id="rId22" Type="http://schemas.openxmlformats.org/officeDocument/2006/relationships/hyperlink" Target="https://login.consultant.ru/link/?req=doc&amp;base=SPB&amp;n=30690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Барболина</dc:creator>
  <cp:lastModifiedBy>Наталья Викторовна Барболина</cp:lastModifiedBy>
  <cp:revision>2</cp:revision>
  <dcterms:created xsi:type="dcterms:W3CDTF">2025-03-26T07:38:00Z</dcterms:created>
  <dcterms:modified xsi:type="dcterms:W3CDTF">2025-03-26T08:40:00Z</dcterms:modified>
</cp:coreProperties>
</file>