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2A3FE" w14:textId="77777777" w:rsidR="008727AC" w:rsidRPr="00D43EF0" w:rsidRDefault="00B47D4D">
      <w:pPr>
        <w:pStyle w:val="aa"/>
        <w:rPr>
          <w:rFonts w:ascii="Times New Roman" w:hAnsi="Times New Roman" w:cs="Times New Roman"/>
          <w:lang w:val="ru-RU"/>
        </w:rPr>
      </w:pPr>
      <w:r w:rsidRPr="00D43EF0">
        <w:rPr>
          <w:rFonts w:ascii="Times New Roman" w:hAnsi="Times New Roman" w:cs="Times New Roman"/>
          <w:lang w:val="ru-RU"/>
        </w:rPr>
        <w:t>Вопросы и ответы к совещанию по МОГ</w:t>
      </w:r>
    </w:p>
    <w:p w14:paraId="309AC197"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t>Ключевой ответ работодателю</w:t>
      </w:r>
    </w:p>
    <w:p w14:paraId="3C0193F3"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Средний заработок сохраняется по пункту 2 статьи 6 и пункту 5 статьи 57.1 закона № 53-ФЗ. Фактические расходы с соответствующими начислениями компенсирует военкомат за счет федерального бюджета по пункту 10 Правил № 2127 и Правилам № 704. Основание расчета — справка о специальных сборах по приложению № 1 к Правилам № 2127.</w:t>
      </w:r>
    </w:p>
    <w:p w14:paraId="23959FCE"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t>Правовая основа и содержание обязательств</w:t>
      </w:r>
    </w:p>
    <w:p w14:paraId="3E206319"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 Могут ли женщины поступить в женские МОГ?</w:t>
      </w:r>
    </w:p>
    <w:p w14:paraId="7B8697EF"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На дату совещания решение о формировании женских МОГ пока не принято. Женщин в текущую работу по комплектованию не включают. Нормативный ориентир: пункт 1 статьи 55 закона № 53-ФЗ освобождает граждан женского пола от военных сборов. Не следует обещать оформление женской группы или направление женщин на сборы до принятия отдельного решения и определения применимого порядка.</w:t>
      </w:r>
    </w:p>
    <w:p w14:paraId="757FB491"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 Можно ли включать многодетных граждан?</w:t>
      </w:r>
    </w:p>
    <w:p w14:paraId="3F3F0B8C" w14:textId="100C066D"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В текущую работу по комплектованию не включают граждан, имеющих трех и более несовершеннолетних детей, проживающих совместно с ними. Основание освобождения от военных сборов — подпункт «л» пункта 2 статьи 55 закона № 53-ФЗ. </w:t>
      </w:r>
      <w:r w:rsidR="008E5FFD" w:rsidRPr="00D43EF0">
        <w:rPr>
          <w:rFonts w:ascii="Times New Roman" w:hAnsi="Times New Roman" w:cs="Times New Roman"/>
          <w:lang w:val="ru-RU"/>
        </w:rPr>
        <w:t>На практике в заключении контракта многодетным отцам отказывают.</w:t>
      </w:r>
      <w:r w:rsidRPr="00D43EF0">
        <w:rPr>
          <w:rFonts w:ascii="Times New Roman" w:hAnsi="Times New Roman" w:cs="Times New Roman"/>
          <w:lang w:val="ru-RU"/>
        </w:rPr>
        <w:t xml:space="preserve"> Не обещайте возможность направления на сборы таким кандидатам.</w:t>
      </w:r>
    </w:p>
    <w:p w14:paraId="70AAD0D9"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 Что такое специальные сборы и каким актом они введены?</w:t>
      </w:r>
    </w:p>
    <w:p w14:paraId="641B109D"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Возможность направления резервистов на специальные сборы установлена Федеральным законом от 04.11.2025 № 411-ФЗ, дополнившим статью 57.1 закона № 53-ФЗ пунктами 4 и 5. Определение и порядок содержатся в Правилах, утвержденных постановлением Правительства РФ от 25.12.2025 № 2127. На 2026 год проведение сборов предусмотрено Указом Президента РФ от 30.12.2025 № 1007.</w:t>
      </w:r>
    </w:p>
    <w:p w14:paraId="7D593391"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4. Почему задания доведены до всех ОИВ, если отбор проводит военкомат?</w:t>
      </w:r>
    </w:p>
    <w:p w14:paraId="621C4E64" w14:textId="385F380D"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ОИВ обеспечивают исполнение регионального задания в части информирования и содействия подбору граждан через подведомственные учреждения и взаимодействующие организации. Военкомат и воинская часть сохраняют свои полномочия по отбору, оформлению и подготовке. Юридическое основание конкретного задания каждому ОИВ — ранее доведенное региональное поручение и письмо. </w:t>
      </w:r>
    </w:p>
    <w:p w14:paraId="72F830F6"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5. Можно ли обязать работника подписать контракт ради выполнения задания?</w:t>
      </w:r>
    </w:p>
    <w:p w14:paraId="367B3704"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Поступление в мобилизационный людской резерв добровольное, путем заключения контракта. Задание ОИВ означает обязанность организовать работу по содействию подбору. Решение гражданина не может подменяться кадровым распоряжением работодателя. Основание: пункт 1 статьи 57.1 закона № 53-ФЗ.</w:t>
      </w:r>
    </w:p>
    <w:p w14:paraId="2FFA72CA"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lastRenderedPageBreak/>
        <w:t>6. Это контракт о прохождении военной службы или о пребывании в резерве?</w:t>
      </w:r>
    </w:p>
    <w:p w14:paraId="36127D29" w14:textId="1E404640"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В рассматриваемой схеме заключается контракт о пребывании в мобилизационном людском резерве. Направление на специальные сборы оформляется отдельно.</w:t>
      </w:r>
      <w:r w:rsidR="008E5FFD" w:rsidRPr="00D43EF0">
        <w:rPr>
          <w:rFonts w:ascii="Times New Roman" w:hAnsi="Times New Roman" w:cs="Times New Roman"/>
          <w:lang w:val="ru-RU"/>
        </w:rPr>
        <w:t xml:space="preserve"> Если используете название </w:t>
      </w:r>
      <w:r w:rsidRPr="00D43EF0">
        <w:rPr>
          <w:rFonts w:ascii="Times New Roman" w:hAnsi="Times New Roman" w:cs="Times New Roman"/>
          <w:lang w:val="ru-RU"/>
        </w:rPr>
        <w:t xml:space="preserve">«БАРС» необходимо </w:t>
      </w:r>
      <w:r w:rsidR="008E5FFD" w:rsidRPr="00D43EF0">
        <w:rPr>
          <w:rFonts w:ascii="Times New Roman" w:hAnsi="Times New Roman" w:cs="Times New Roman"/>
          <w:lang w:val="ru-RU"/>
        </w:rPr>
        <w:t xml:space="preserve">уточнение </w:t>
      </w:r>
      <w:r w:rsidRPr="00D43EF0">
        <w:rPr>
          <w:rFonts w:ascii="Times New Roman" w:hAnsi="Times New Roman" w:cs="Times New Roman"/>
          <w:lang w:val="ru-RU"/>
        </w:rPr>
        <w:t>правового статуса, поскольку под этим названием встречаются разные форматы участия</w:t>
      </w:r>
      <w:r w:rsidR="008E5FFD" w:rsidRPr="00D43EF0">
        <w:rPr>
          <w:rFonts w:ascii="Times New Roman" w:hAnsi="Times New Roman" w:cs="Times New Roman"/>
          <w:lang w:val="ru-RU"/>
        </w:rPr>
        <w:t xml:space="preserve"> (БАРС-19 и другие на СВО)</w:t>
      </w:r>
      <w:r w:rsidRPr="00D43EF0">
        <w:rPr>
          <w:rFonts w:ascii="Times New Roman" w:hAnsi="Times New Roman" w:cs="Times New Roman"/>
          <w:lang w:val="ru-RU"/>
        </w:rPr>
        <w:t>.</w:t>
      </w:r>
    </w:p>
    <w:p w14:paraId="7E585632"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7. Три года контракта означают три года непрерывных сборов?</w:t>
      </w:r>
    </w:p>
    <w:p w14:paraId="1DEFC73C"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Первый контракт заключается на три года. Общая продолжительность специальных сборов для резервиста — не более шести месяцев в течение года. Конкретные периоды устанавливает Минобороны. Между сборами человек продолжает обычную трудовую деятельность с выполнением обязанностей резервиста. Обязанности по подготовке и иным мероп</w:t>
      </w:r>
      <w:bookmarkStart w:id="0" w:name="_GoBack"/>
      <w:bookmarkEnd w:id="0"/>
      <w:r w:rsidRPr="00D43EF0">
        <w:rPr>
          <w:rFonts w:ascii="Times New Roman" w:hAnsi="Times New Roman" w:cs="Times New Roman"/>
          <w:lang w:val="ru-RU"/>
        </w:rPr>
        <w:t>риятиям резерва необходимо учитывать отдельно.</w:t>
      </w:r>
    </w:p>
    <w:p w14:paraId="12BB0112"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8. Можно ли заключить первый контракт только на один год?</w:t>
      </w:r>
    </w:p>
    <w:p w14:paraId="2B24D2D4" w14:textId="6A4592E1"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Общий порядок статьи 57.3 закона № 53-ФЗ предусматривает первый контракт на три года. Новый контракт может быть заключен на три года, пять лет либо на меньший срок до предельного возраста. Предложения </w:t>
      </w:r>
      <w:r w:rsidR="008E5FFD" w:rsidRPr="00D43EF0">
        <w:rPr>
          <w:rFonts w:ascii="Times New Roman" w:hAnsi="Times New Roman" w:cs="Times New Roman"/>
          <w:lang w:val="ru-RU"/>
        </w:rPr>
        <w:t>об изменении первого срока направлено для рассмотрения компетентным органам.</w:t>
      </w:r>
    </w:p>
    <w:p w14:paraId="3EB8C6D6"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9. Можно ли гарантировать, что человека никогда не направят за пределы области?</w:t>
      </w:r>
    </w:p>
    <w:p w14:paraId="51B0E5F2" w14:textId="269EDC22"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Данный региональный набор организован для защиты объектов Ленинградской области. Пункт 12 Правил № 2127 запрещает привлекать направленных на специальные сборы резервистов к иным обязанностям. </w:t>
      </w:r>
      <w:r w:rsidR="008E5FFD" w:rsidRPr="00D43EF0">
        <w:rPr>
          <w:rFonts w:ascii="Times New Roman" w:hAnsi="Times New Roman" w:cs="Times New Roman"/>
          <w:lang w:val="ru-RU"/>
        </w:rPr>
        <w:t>В контракт включены условия о прохождении службы на территории Ленинградской области.</w:t>
      </w:r>
    </w:p>
    <w:p w14:paraId="0A724577"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t>Работодатель и сохранение среднего заработка</w:t>
      </w:r>
    </w:p>
    <w:p w14:paraId="5CDFA3D2"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10. На каком основании подведомственное учреждение платит средний заработок?</w:t>
      </w:r>
    </w:p>
    <w:p w14:paraId="0A9C94F8"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Пункт 2 статьи 6 закона № 53-ФЗ гарантирует сохранение места постоянной работы и среднего заработка на время военных сборов. Пункт 5 статьи 57.1 распространяет эту гарантию на специальные сборы. Статья 170 ТК РФ предусматривает освобождение от работы для исполнения государственных обязанностей. Организационно-правовая форма работодателя сама по себе гарантию не отменяет.</w:t>
      </w:r>
    </w:p>
    <w:p w14:paraId="340BB43A"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11. За счет какого источника учреждение сначала выплачивает эти деньги?</w:t>
      </w:r>
    </w:p>
    <w:p w14:paraId="400DEF82" w14:textId="666F4B0C"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Работодатель начисляет и выплачивает сохраняемый средний заработок в рамках своего установленного порядка финансового обеспечения оплаты труда. Возмещение из федерального бюджета оформляется отдельно через военкомат. Казенное учреждение действует в пределах бюджетной сметы и доведенных лимитов. Если средств недостаточно, вопрос изменения сметы и лимитов решается с </w:t>
      </w:r>
      <w:r w:rsidR="008E5FFD" w:rsidRPr="00D43EF0">
        <w:rPr>
          <w:rFonts w:ascii="Times New Roman" w:hAnsi="Times New Roman" w:cs="Times New Roman"/>
          <w:lang w:val="ru-RU"/>
        </w:rPr>
        <w:t>ГРБС</w:t>
      </w:r>
      <w:r w:rsidRPr="00D43EF0">
        <w:rPr>
          <w:rFonts w:ascii="Times New Roman" w:hAnsi="Times New Roman" w:cs="Times New Roman"/>
          <w:lang w:val="ru-RU"/>
        </w:rPr>
        <w:t>, без подмены выплаты отпуском без сохранения заработка.</w:t>
      </w:r>
    </w:p>
    <w:p w14:paraId="71AA3147"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12. Каким актом предусмотрено возмещение именно за специальные сборы?</w:t>
      </w:r>
    </w:p>
    <w:p w14:paraId="293175F1" w14:textId="2BBCC551"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Пункт 10 Правил № 2127 прямо предусматривает выплаты и возмещение расходов через военные комиссариаты по Правилам № 704. Постановление №</w:t>
      </w:r>
      <w:r w:rsidR="008E5FFD" w:rsidRPr="00D43EF0">
        <w:rPr>
          <w:rFonts w:ascii="Times New Roman" w:hAnsi="Times New Roman" w:cs="Times New Roman"/>
          <w:lang w:val="ru-RU"/>
        </w:rPr>
        <w:t> </w:t>
      </w:r>
      <w:r w:rsidRPr="00D43EF0">
        <w:rPr>
          <w:rFonts w:ascii="Times New Roman" w:hAnsi="Times New Roman" w:cs="Times New Roman"/>
          <w:lang w:val="ru-RU"/>
        </w:rPr>
        <w:t xml:space="preserve">2127 также внесло в Правила № 704 прямые </w:t>
      </w:r>
      <w:r w:rsidRPr="00D43EF0">
        <w:rPr>
          <w:rFonts w:ascii="Times New Roman" w:hAnsi="Times New Roman" w:cs="Times New Roman"/>
          <w:lang w:val="ru-RU"/>
        </w:rPr>
        <w:lastRenderedPageBreak/>
        <w:t>упоминания специальных сборов. Подпункт 5 пункта 2, пункты 3–5 Правил № 704 предусматривают компенсацию из федерального бюджета и порядок подачи подтверждений.</w:t>
      </w:r>
    </w:p>
    <w:p w14:paraId="69866FD9"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13. Что возмещают работодателю?</w:t>
      </w:r>
    </w:p>
    <w:p w14:paraId="657DB4BE"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Фактические расходы на сохраняемый средний заработок с соответствующими начислениями на фонд оплаты труда за подтвержденный период. В сумму обращения включают расходы, которые организация действительно начислила и выплатила на законном основании. НДФЛ, удержанный из начисленного заработка, не добавляют повторно как отдельный расход. Доплаты по собственной инициативе и расходы на заменяющего сотрудника не следует считать автоматически возмещаемыми по этому основанию.</w:t>
      </w:r>
    </w:p>
    <w:p w14:paraId="228BBFDB"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14. Кто перечисляет компенсацию: воинская часть или военкомат?</w:t>
      </w:r>
    </w:p>
    <w:p w14:paraId="664BFE70"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Компенсация среднего заработка и связанных расходов оформляется через военный комиссариат. Денежные выплаты за сборы по воинской должности и званию производят соответствующие воинские части или федеральные казенные учреждения Минобороны. Это два разных финансовых механизма. Их разграничивают пункты 10 и 11 Правил № 2127.</w:t>
      </w:r>
    </w:p>
    <w:p w14:paraId="0C6CEC47"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15. Какая справка нужна для подтверждения специальных сборов?</w:t>
      </w:r>
    </w:p>
    <w:p w14:paraId="49B10E40" w14:textId="03EA8846"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Справка военного комиссариата о прохождении специальных сборов по форме приложения № 1 к Правилам № 2127. Она подтверждает период прохождения сборов, наименование части и ее юридический адрес. Ее выдают не позднее дня убытия резервиста из военкомата к месту жительства. </w:t>
      </w:r>
    </w:p>
    <w:p w14:paraId="287C7868"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16. Какие документы направить для компенсации?</w:t>
      </w:r>
    </w:p>
    <w:p w14:paraId="4A23E860"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Правила № 704 требуют сведений о фактических расходах с реквизитами и заверенных копий подтверждающих документов. Рекомендуемый комплект: обращение на официальном бланке; документ о направлении и кадровый приказ об освобождении от работы; справка по приложению № 1 к Правилам № 2127; расчет среднего заработка; расчет начислений; документы, подтверждающие начисление и выплату; реквизиты получателя. Сведения подписывает руководитель или заместитель, печать ставится при наличии. Это практический комплект, а не отдельный закрытый перечень, установленный Правилами.</w:t>
      </w:r>
    </w:p>
    <w:p w14:paraId="5E96865C"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17. Можно ли платить работнику только после возмещения Минобороны?</w:t>
      </w:r>
    </w:p>
    <w:p w14:paraId="4FAD6F4E"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Гарантия выплаты среднего заработка и последующее возмещение работодателю — самостоятельные обязанности и процедуры. Задержка компенсации не превращает период сборов в неоплачиваемый. Кадровая служба и бухгалтерия должны получить подтверждение направления и периода сборов. Для длительных сборов порядок промежуточного документального подтверждения и начислений целесообразно заранее согласовать с военкоматом.</w:t>
      </w:r>
    </w:p>
    <w:p w14:paraId="4B93F527"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18. В какие сроки перечислят компенсацию работодателю?</w:t>
      </w:r>
    </w:p>
    <w:p w14:paraId="0630AFA4"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Правила № 704 не устанавливают универсального срока перечисления в днях после подачи документов. Перечисление производится в пределах лимитов и финансирования военкомата. Обещать организации возмещение через конкретное число дней нельзя. Нужно зарегистрировать обращение, сохранить подтверждение приема и контролировать его рассмотрение. Срок выплаты довольствия резервисту из пункта 11 Правил № 2127 не является сроком возмещения работодателю.</w:t>
      </w:r>
    </w:p>
    <w:p w14:paraId="0F363185" w14:textId="6A4C82B1" w:rsidR="008727AC" w:rsidRPr="00D43EF0" w:rsidRDefault="008E5FFD">
      <w:pPr>
        <w:pStyle w:val="21"/>
        <w:rPr>
          <w:rFonts w:ascii="Times New Roman" w:hAnsi="Times New Roman" w:cs="Times New Roman"/>
          <w:lang w:val="ru-RU"/>
        </w:rPr>
      </w:pPr>
      <w:r w:rsidRPr="00D43EF0">
        <w:rPr>
          <w:rFonts w:ascii="Times New Roman" w:hAnsi="Times New Roman" w:cs="Times New Roman"/>
          <w:lang w:val="ru-RU"/>
        </w:rPr>
        <w:lastRenderedPageBreak/>
        <w:t>19. Средний заработок сохраняется только в ГКУ «УГЗ» и ограничен 50 тысячами?</w:t>
      </w:r>
    </w:p>
    <w:p w14:paraId="2D1665BA" w14:textId="6133CD5D"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Федеральная гарантия относится к работникам любых организаций, а размер рассчитывается индивидуально по правилам среднего заработка. Сумма 50 тысяч рублей</w:t>
      </w:r>
      <w:r w:rsidR="008E5FFD" w:rsidRPr="00D43EF0">
        <w:rPr>
          <w:rFonts w:ascii="Times New Roman" w:hAnsi="Times New Roman" w:cs="Times New Roman"/>
          <w:lang w:val="ru-RU"/>
        </w:rPr>
        <w:t xml:space="preserve"> -</w:t>
      </w:r>
      <w:r w:rsidRPr="00D43EF0">
        <w:rPr>
          <w:rFonts w:ascii="Times New Roman" w:hAnsi="Times New Roman" w:cs="Times New Roman"/>
          <w:lang w:val="ru-RU"/>
        </w:rPr>
        <w:t xml:space="preserve"> ориентир для определенных вакансий ГКУ «УГЗ», а не федеральный предел компенсации. Расчет выполняется по статье 139 ТК РФ и действующему Положению об исчислении средней заработной платы, утвержденному постановлением Правительства РФ от 24.04.2025 № 540.</w:t>
      </w:r>
    </w:p>
    <w:p w14:paraId="4F496311" w14:textId="7136603C"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w:t>
      </w:r>
      <w:r w:rsidR="008E5FFD" w:rsidRPr="00D43EF0">
        <w:rPr>
          <w:rFonts w:ascii="Times New Roman" w:hAnsi="Times New Roman" w:cs="Times New Roman"/>
          <w:lang w:val="ru-RU"/>
        </w:rPr>
        <w:t>0</w:t>
      </w:r>
      <w:r w:rsidRPr="00D43EF0">
        <w:rPr>
          <w:rFonts w:ascii="Times New Roman" w:hAnsi="Times New Roman" w:cs="Times New Roman"/>
          <w:lang w:val="ru-RU"/>
        </w:rPr>
        <w:t>. Нужны ли увольнение, отпуск за свой счет или приостановление трудового договора?</w:t>
      </w:r>
    </w:p>
    <w:p w14:paraId="4D6A5C7D"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Для прохождения специальных сборов применяется освобождение от работы с сохранением места и среднего заработка. Его нельзя автоматически подменять увольнением или приостановлением трудового договора по правилам, относящимся к другим основаниям участия. При трудоустройстве в другую организацию переход оформляется отдельно, по воле гражданина и в установленном трудовом порядке.</w:t>
      </w:r>
    </w:p>
    <w:p w14:paraId="046B1509"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t>Выплаты гражданину</w:t>
      </w:r>
    </w:p>
    <w:p w14:paraId="1B12A3C8" w14:textId="5AAF0171"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w:t>
      </w:r>
      <w:r w:rsidR="008E5FFD" w:rsidRPr="00D43EF0">
        <w:rPr>
          <w:rFonts w:ascii="Times New Roman" w:hAnsi="Times New Roman" w:cs="Times New Roman"/>
          <w:lang w:val="ru-RU"/>
        </w:rPr>
        <w:t>1</w:t>
      </w:r>
      <w:r w:rsidRPr="00D43EF0">
        <w:rPr>
          <w:rFonts w:ascii="Times New Roman" w:hAnsi="Times New Roman" w:cs="Times New Roman"/>
          <w:lang w:val="ru-RU"/>
        </w:rPr>
        <w:t>. Получит ли любой резервист 250 тысяч и 100 тысяч ежемесячно?</w:t>
      </w:r>
    </w:p>
    <w:p w14:paraId="3521FB43" w14:textId="7761D082"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Единовременные 250 тысяч предоставляются при соответствии условиям региональной меры поддержки. Ежемесячные 100 тысяч предусмотрены для работников ГКУ «УГЗ», направленных на специальные сборы для защиты объектов области. Для региональных выплат применяются действующие редакции постановлений Правительства Ленинградской области от 07.07.2026 № 9дсп и № 10дсп.</w:t>
      </w:r>
    </w:p>
    <w:p w14:paraId="73B0F761"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23. Какие суммы из разных источников можно складывать?</w:t>
      </w:r>
    </w:p>
    <w:p w14:paraId="670F2D5C"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За период сборов работающий резервист получает сохраняемый средний заработок и федеральные выплаты за сборы. Работнику ГКУ «УГЗ» при выполнении региональных условий добавляется ежемесячная выплата 100 тысяч. Единовременные 250 тысяч и премия за результат — отдельные основания. Месячный оклад 12 процентов вне сборов и выплаты за сборы не суммируются за одинаковые дни.</w:t>
      </w:r>
    </w:p>
    <w:p w14:paraId="4C4C1CA1"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24. Есть ли дополнительные федеральные выплаты, кроме окладов?</w:t>
      </w:r>
    </w:p>
    <w:p w14:paraId="1EF33025"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Да. Статья 13.1 закона № 76-ФЗ предусматривает применимые коэффициенты, надбавки за непрерывное пребывание в резерве и выплату при новом контракте. Надбавка к месячному окладу: 3–5 лет — 10%; 5–10 — 20%; 10–15 — 30%; 15–20 — 40%; 20 и более — 50%. Новый контракт на три года дает один месячный оклад резервиста, на пять лет — полтора. Это оклад резервиста, а не полный оклад действующего военнослужащего.</w:t>
      </w:r>
    </w:p>
    <w:p w14:paraId="728AC53E" w14:textId="1B8E1531"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 xml:space="preserve">25. </w:t>
      </w:r>
      <w:r w:rsidR="008E5FFD" w:rsidRPr="00D43EF0">
        <w:rPr>
          <w:rFonts w:ascii="Times New Roman" w:hAnsi="Times New Roman" w:cs="Times New Roman"/>
          <w:lang w:val="ru-RU"/>
        </w:rPr>
        <w:t>Т</w:t>
      </w:r>
      <w:r w:rsidRPr="00D43EF0">
        <w:rPr>
          <w:rFonts w:ascii="Times New Roman" w:hAnsi="Times New Roman" w:cs="Times New Roman"/>
          <w:lang w:val="ru-RU"/>
        </w:rPr>
        <w:t>очные выплаты на сегодняшний день?</w:t>
      </w:r>
    </w:p>
    <w:p w14:paraId="50BDD881" w14:textId="6B289D50" w:rsidR="008727AC" w:rsidRPr="00D43EF0" w:rsidRDefault="008E5FFD">
      <w:pPr>
        <w:rPr>
          <w:rFonts w:ascii="Times New Roman" w:hAnsi="Times New Roman" w:cs="Times New Roman"/>
          <w:lang w:val="ru-RU"/>
        </w:rPr>
      </w:pPr>
      <w:r w:rsidRPr="00D43EF0">
        <w:rPr>
          <w:rFonts w:ascii="Times New Roman" w:hAnsi="Times New Roman" w:cs="Times New Roman"/>
          <w:lang w:val="ru-RU"/>
        </w:rPr>
        <w:t>Вне сборов рядовой состав 2 580–3 525 руб., сержанты 3 353–4 127 руб., офицеры 5 244–6 792 руб.; на сборах соответственно 21 496–29 376, 27 944–34 391 и 43 701–56 599 руб. Индивидуальный размер зависит от действующих окладов, звания, должности и применимых начислений. Подтверждение по каждому кандидату дает финансовая служба части. Умножать эти суммы на произвольно выбранный коэффициент индексации нельзя.</w:t>
      </w:r>
    </w:p>
    <w:p w14:paraId="02085D85" w14:textId="68BC24F0"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lastRenderedPageBreak/>
        <w:t>2</w:t>
      </w:r>
      <w:r w:rsidR="008E5FFD" w:rsidRPr="00D43EF0">
        <w:rPr>
          <w:rFonts w:ascii="Times New Roman" w:hAnsi="Times New Roman" w:cs="Times New Roman"/>
          <w:lang w:val="ru-RU"/>
        </w:rPr>
        <w:t>6</w:t>
      </w:r>
      <w:r w:rsidRPr="00D43EF0">
        <w:rPr>
          <w:rFonts w:ascii="Times New Roman" w:hAnsi="Times New Roman" w:cs="Times New Roman"/>
          <w:lang w:val="ru-RU"/>
        </w:rPr>
        <w:t>. Деньги на слайдах — начисленные суммы или суммы на руки?</w:t>
      </w:r>
    </w:p>
    <w:p w14:paraId="15F85AC3"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Расчетный пример показывает структуру начислений до применимых удержаний. Он не является расчетом чистого дохода. Налоговый режим и удержания проверяются отдельно по каждому виду выплаты. Средний заработок у работодателя нельзя представлять как необлагаемую социальную выплату.</w:t>
      </w:r>
    </w:p>
    <w:p w14:paraId="73BE9B18" w14:textId="3980AAB0"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w:t>
      </w:r>
      <w:r w:rsidR="008E5FFD" w:rsidRPr="00D43EF0">
        <w:rPr>
          <w:rFonts w:ascii="Times New Roman" w:hAnsi="Times New Roman" w:cs="Times New Roman"/>
          <w:lang w:val="ru-RU"/>
        </w:rPr>
        <w:t>7</w:t>
      </w:r>
      <w:r w:rsidRPr="00D43EF0">
        <w:rPr>
          <w:rFonts w:ascii="Times New Roman" w:hAnsi="Times New Roman" w:cs="Times New Roman"/>
          <w:lang w:val="ru-RU"/>
        </w:rPr>
        <w:t>. Если гражданин не работает, кто платит вместо работодателя?</w:t>
      </w:r>
    </w:p>
    <w:p w14:paraId="7250D7A9"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Пункт 10 Правил № 2127 предусматривает выплаты и возмещение соответствующих расходов военкоматом для резервистов, не работающих и не состоящих на учете в учреждениях службы занятости. Применяется механизм пункта 25 Положения № 333, включая выплату исходя из МРОТ в предусмотренном случае. Это не право безработного на условные 50 тысяч среднего заработка. Для состоящих на учете статус и расчет проверяются отдельно.</w:t>
      </w:r>
    </w:p>
    <w:p w14:paraId="226E569F"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t>Бытовое обеспечение и оформление кандидата</w:t>
      </w:r>
    </w:p>
    <w:p w14:paraId="7DFDDEB6"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29. Где резервисты живут и кто их кормит?</w:t>
      </w:r>
    </w:p>
    <w:p w14:paraId="0F55DADD"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Размещение организуется по месту проведения сборов и выполнения задач. Региональные материалы указывают бесплатное трехразовое питание, помещения для отдыха и санитарные зоны. Организатор сборов — Минобороны, на объектах обеспечение организуется во взаимодействии с принимающими предприятиями. Единого подтвержденного типа жилья для всех объектов нет. Адрес, формат размещения и организатора питания конкретному резервисту сообщают перед направлением.</w:t>
      </w:r>
    </w:p>
    <w:p w14:paraId="6BBA15BE"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30. Можно ли жить дома или снимать квартиру с последующей компенсацией?</w:t>
      </w:r>
    </w:p>
    <w:p w14:paraId="5CE10279" w14:textId="273AFD7F"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Это зависит от установленного порядка сборов и условий конкретного направления. </w:t>
      </w:r>
      <w:r w:rsidR="008E5FFD" w:rsidRPr="00D43EF0">
        <w:rPr>
          <w:rFonts w:ascii="Times New Roman" w:hAnsi="Times New Roman" w:cs="Times New Roman"/>
          <w:lang w:val="ru-RU"/>
        </w:rPr>
        <w:t>Обычно - нет</w:t>
      </w:r>
      <w:r w:rsidRPr="00D43EF0">
        <w:rPr>
          <w:rFonts w:ascii="Times New Roman" w:hAnsi="Times New Roman" w:cs="Times New Roman"/>
          <w:lang w:val="ru-RU"/>
        </w:rPr>
        <w:t>. Правила № 704 исключают наем жилья за время самих сборов из соответствующего общего механизма, а статья 13.1 закона № 76-ФЗ допускает жилищную компенсацию только в установленных Правительством случаях. Самостоятельную аренду заранее согласовывают, не обещая возмещение без основания.</w:t>
      </w:r>
    </w:p>
    <w:p w14:paraId="3F28BDE4"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31. Кто обеспечивает форму, лечение и проезд?</w:t>
      </w:r>
    </w:p>
    <w:p w14:paraId="190996D1"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На специальных сборах действует обеспечение, предусмотренное для участников военных сборов: продовольственное, вещевое, финансовое, медицинские гарантии, государственное страхование и установленный порядок проезда. Основания — пункт 5 статьи 57.1 закона № 53-ФЗ, Правила № 2127, закон № 76-ФЗ и Федеральный закон от 28.03.1998 № 52-ФЗ. Виды имущества, порядок медицинского обращения и маршрут проезда уточняет часть.</w:t>
      </w:r>
    </w:p>
    <w:p w14:paraId="1FEB923D"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32. Страховая выплата всегда составляет 2 млн рублей?</w:t>
      </w:r>
    </w:p>
    <w:p w14:paraId="2B55FE7C" w14:textId="53FD6E30" w:rsidR="008727AC" w:rsidRPr="00D43EF0" w:rsidRDefault="00B47D4D">
      <w:pPr>
        <w:rPr>
          <w:rFonts w:ascii="Times New Roman" w:hAnsi="Times New Roman" w:cs="Times New Roman"/>
          <w:lang w:val="ru-RU"/>
        </w:rPr>
      </w:pPr>
      <w:r w:rsidRPr="00D43EF0">
        <w:rPr>
          <w:rFonts w:ascii="Times New Roman" w:hAnsi="Times New Roman" w:cs="Times New Roman"/>
          <w:lang w:val="ru-RU"/>
        </w:rPr>
        <w:t xml:space="preserve">Нет. Обязательное государственное страхование предусматривает разные страховые случаи и суммы с установленной индексацией. </w:t>
      </w:r>
    </w:p>
    <w:p w14:paraId="1D10AA19"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33. Можно ли принимать людей старше обычного возраста и с категорией «Д»?</w:t>
      </w:r>
    </w:p>
    <w:p w14:paraId="235A4CC3" w14:textId="7495DB6E" w:rsidR="008727AC" w:rsidRPr="00D43EF0" w:rsidRDefault="00373589">
      <w:pPr>
        <w:rPr>
          <w:rFonts w:ascii="Times New Roman" w:hAnsi="Times New Roman" w:cs="Times New Roman"/>
          <w:lang w:val="ru-RU"/>
        </w:rPr>
      </w:pPr>
      <w:r w:rsidRPr="00D43EF0">
        <w:rPr>
          <w:rFonts w:ascii="Times New Roman" w:hAnsi="Times New Roman" w:cs="Times New Roman"/>
          <w:lang w:val="ru-RU"/>
        </w:rPr>
        <w:t xml:space="preserve">Предусматривается индивидуальное рассмотрение граждан вне зависимости от возраста при положительном заключении ВВК, а также отдельных кандидатов с категорией «Д» вследствие боевых ранений, способных выполнять конкретные обязанности. Это не следует объявлять отменой </w:t>
      </w:r>
      <w:r w:rsidRPr="00D43EF0">
        <w:rPr>
          <w:rFonts w:ascii="Times New Roman" w:hAnsi="Times New Roman" w:cs="Times New Roman"/>
          <w:lang w:val="ru-RU"/>
        </w:rPr>
        <w:lastRenderedPageBreak/>
        <w:t>общих ограничений закона № 53-ФЗ или универсальным допуском. Пакет кандидата проверяется военкоматом и частью по применимым указаниям.</w:t>
      </w:r>
    </w:p>
    <w:p w14:paraId="5A3F99D9"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34. Все ли граждане с категорией «В» подходят?</w:t>
      </w:r>
    </w:p>
    <w:p w14:paraId="54FDFED6" w14:textId="341011AF"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автоматического допуска нет. Годность и возможность назначения на конкретную должность определяются по результатам ВВК и применимого порядка отбора. ОИВ должен направить заинтересованного кандидата для индивидуального рассмотрения и получить решение, а не гарантировать прием заранее.</w:t>
      </w:r>
    </w:p>
    <w:p w14:paraId="2F262BE3"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35. Может ли государственный гражданский служащий стать резервистом?</w:t>
      </w:r>
    </w:p>
    <w:p w14:paraId="666E7CA1"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Да, пункт 4 статьи 57.4 закона № 53-ФЗ прямо допускает контракт при соответствии требованиям закона и отсутствии причин для возникновения ограничений и запретов по закону № 79-ФЗ. Вопрос конкретной должности, режима доступа и освобождения от служебных обязанностей проверяется кадровой службой и военкоматом. Само наличие статуса гражданского служащего не является безусловным запретом.</w:t>
      </w:r>
    </w:p>
    <w:p w14:paraId="37B00C2C"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36. Обязательно ли переходить на работу в ГКУ «УГЗ»?</w:t>
      </w:r>
    </w:p>
    <w:p w14:paraId="77CFCC19"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Нет. Общий путь — поступление в резерв с сохранением нынешнего места работы. Трудоустройство в ГКУ «УГЗ» является отдельным вариантом при наличии вакансии и соответствии требованиям. Именно к работникам ГКУ «УГЗ» относится описанная региональная ежемесячная выплата 100 тысяч за период специальных сборов.</w:t>
      </w:r>
    </w:p>
    <w:p w14:paraId="79D5CC4C"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37. Куда направить человека и как учитывать исполнение задания?</w:t>
      </w:r>
    </w:p>
    <w:p w14:paraId="1A0B6B22"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Для первичной консультации: 8 (812) 612-72-84, 8 (813) 613-38-26. Дальше — обращение в военкомат, проверка документов, медицинский и профессиональный отбор, контракт и подготовка. В учете ОИВ полезно различать обратившихся, проходящих отбор и заключивших контракт. Зачет в исполнение задания производится по ранее доведенному порядку отчетности, а не по числу опубликованных материалов.</w:t>
      </w:r>
    </w:p>
    <w:p w14:paraId="4319C401"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br w:type="page"/>
      </w:r>
    </w:p>
    <w:p w14:paraId="4E812D3C"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lastRenderedPageBreak/>
        <w:t>Памятка работодателю по возмещению расходов</w:t>
      </w:r>
    </w:p>
    <w:p w14:paraId="4CB12C97"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1. Оформление освобождения</w:t>
      </w:r>
    </w:p>
    <w:p w14:paraId="440875DF"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Получить документ военкомата о направлении на специальные сборы. Издать кадровый приказ об освобождении от работы с сохранением должности и среднего заработка. Отразить период отсутствия в табеле с кодом исполнения государственных обязанностей, предусмотренным применяемой системой учета.</w:t>
      </w:r>
    </w:p>
    <w:p w14:paraId="139EBDC3"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2. Подтверждение периода</w:t>
      </w:r>
    </w:p>
    <w:p w14:paraId="4BE29BD5"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Получить справку о прохождении специальных сборов по приложению № 1 к Правилам № 2127. Сверить даты с кадровыми документами. При длительных сборах согласовать с военкоматом порядок промежуточного подтверждения периода.</w:t>
      </w:r>
    </w:p>
    <w:p w14:paraId="4F812AD8"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3. Расчет и выплата</w:t>
      </w:r>
    </w:p>
    <w:p w14:paraId="295592F6"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Рассчитать средний заработок по действующим правилам, начисления на фонд оплаты труда и удержания. Сохранить расчетные ведомости и подтверждения выплаты. Сумму 50 тысяч из информационного материала не использовать как общий предел.</w:t>
      </w:r>
    </w:p>
    <w:p w14:paraId="52F3AFD2"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4. Обращение в военкомат</w:t>
      </w:r>
    </w:p>
    <w:p w14:paraId="69ACFDED"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Подать на официальном бланке сведения о фактических расходах с реквизитами для перечисления. Приложить заверенные подтверждающие копии. Подписать руководителем или заместителем, поставить печать при наличии. Зарегистрировать обращение и получить подтверждение приема.</w:t>
      </w:r>
    </w:p>
    <w:p w14:paraId="2C9669DB"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5. Учет и контроль</w:t>
      </w:r>
    </w:p>
    <w:p w14:paraId="2167BA98"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Для казенного учреждения заранее согласовать бюджетные реквизиты и учет поступления с главным распорядителем и финансовым органом. Контролировать запросы военкомата и перечисление. Отдельного универсального срока возмещения в днях Правила № 704 не устанавливают.</w:t>
      </w:r>
    </w:p>
    <w:p w14:paraId="236E305D"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Формулировка обращения о компенсации</w:t>
      </w:r>
    </w:p>
    <w:p w14:paraId="55421CC7"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На основании пункта 10 Правил, утвержденных постановлением Правительства Российской Федерации от 25.12.2025 № 2127, и пунктов 2–5 Правил, утвержденных постановлением Правительства Российской Федерации от 01.12.2004 № 704, просим компенсировать фактические расходы [наименование учреждения] на выплату среднего заработка работнику [Ф.И.О.] за период прохождения специальных сборов с [дата] по [дата] и соответствующие начисления на фонд оплаты труда в общей сумме [сумма] рублей. Сведения о расходах, реквизиты для перечисления и заверенные копии подтверждающих документов прилагаются.</w:t>
      </w:r>
    </w:p>
    <w:p w14:paraId="6456D296"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br w:type="page"/>
      </w:r>
    </w:p>
    <w:p w14:paraId="71D9AB97" w14:textId="77777777" w:rsidR="008727AC" w:rsidRPr="00D43EF0" w:rsidRDefault="00B47D4D">
      <w:pPr>
        <w:pStyle w:val="1"/>
        <w:rPr>
          <w:rFonts w:ascii="Times New Roman" w:hAnsi="Times New Roman" w:cs="Times New Roman"/>
          <w:lang w:val="ru-RU"/>
        </w:rPr>
      </w:pPr>
      <w:r w:rsidRPr="00D43EF0">
        <w:rPr>
          <w:rFonts w:ascii="Times New Roman" w:hAnsi="Times New Roman" w:cs="Times New Roman"/>
          <w:lang w:val="ru-RU"/>
        </w:rPr>
        <w:lastRenderedPageBreak/>
        <w:t>Условия оформления и источники</w:t>
      </w:r>
    </w:p>
    <w:p w14:paraId="4698BDA9" w14:textId="77777777" w:rsidR="008727AC" w:rsidRPr="00D43EF0" w:rsidRDefault="00B47D4D">
      <w:pPr>
        <w:rPr>
          <w:rFonts w:ascii="Times New Roman" w:hAnsi="Times New Roman" w:cs="Times New Roman"/>
          <w:lang w:val="ru-RU"/>
        </w:rPr>
      </w:pPr>
      <w:r w:rsidRPr="00D43EF0">
        <w:rPr>
          <w:rFonts w:ascii="Times New Roman" w:hAnsi="Times New Roman" w:cs="Times New Roman"/>
          <w:lang w:val="ru-RU"/>
        </w:rPr>
        <w:t>До направления конкретного кандидата необходимо подтвердить индивидуальный расчет денежных выплат, условия размещения и питания, график сборов и применимые условия региональной поддержки. Получатели и распределение премии за результат, а также дополнительное страховое покрытие определяются соответствующими актами и договорами.</w:t>
      </w:r>
    </w:p>
    <w:p w14:paraId="6CB0D555"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Нормативные акты и официальные разъяснения</w:t>
      </w:r>
    </w:p>
    <w:p w14:paraId="56F50F05"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Федеральный закон от 04.11.2025 № 411-ФЗ — </w:t>
      </w:r>
      <w:hyperlink r:id="rId8">
        <w:r w:rsidRPr="00D43EF0">
          <w:rPr>
            <w:rFonts w:ascii="Times New Roman" w:hAnsi="Times New Roman" w:cs="Times New Roman"/>
            <w:color w:val="154D79"/>
            <w:u w:val="single"/>
            <w:lang w:val="ru-RU"/>
          </w:rPr>
          <w:t>открыть источник</w:t>
        </w:r>
      </w:hyperlink>
    </w:p>
    <w:p w14:paraId="124E1773"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Указ Президента РФ от 30.12.2025 № 1007 — </w:t>
      </w:r>
      <w:hyperlink r:id="rId9">
        <w:r w:rsidRPr="00D43EF0">
          <w:rPr>
            <w:rFonts w:ascii="Times New Roman" w:hAnsi="Times New Roman" w:cs="Times New Roman"/>
            <w:color w:val="154D79"/>
            <w:u w:val="single"/>
            <w:lang w:val="ru-RU"/>
          </w:rPr>
          <w:t>открыть источник</w:t>
        </w:r>
      </w:hyperlink>
    </w:p>
    <w:p w14:paraId="58E64814"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Постановление Правительства РФ от 25.12.2025 № 2127, пункты 1–12 и приложение № 1 — </w:t>
      </w:r>
      <w:hyperlink r:id="rId10">
        <w:r w:rsidRPr="00D43EF0">
          <w:rPr>
            <w:rFonts w:ascii="Times New Roman" w:hAnsi="Times New Roman" w:cs="Times New Roman"/>
            <w:color w:val="154D79"/>
            <w:u w:val="single"/>
            <w:lang w:val="ru-RU"/>
          </w:rPr>
          <w:t>открыть источник</w:t>
        </w:r>
      </w:hyperlink>
    </w:p>
    <w:p w14:paraId="1568150A"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Текст Правил проведения специальных сборов — </w:t>
      </w:r>
      <w:hyperlink r:id="rId11">
        <w:r w:rsidRPr="00D43EF0">
          <w:rPr>
            <w:rFonts w:ascii="Times New Roman" w:hAnsi="Times New Roman" w:cs="Times New Roman"/>
            <w:color w:val="154D79"/>
            <w:u w:val="single"/>
            <w:lang w:val="ru-RU"/>
          </w:rPr>
          <w:t>открыть источник</w:t>
        </w:r>
      </w:hyperlink>
    </w:p>
    <w:p w14:paraId="54FBD814"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Правила компенсации расходов, постановление Правительства РФ от 01.12.2004 № 704, пункты 2–5 — </w:t>
      </w:r>
      <w:hyperlink r:id="rId12">
        <w:r w:rsidRPr="00D43EF0">
          <w:rPr>
            <w:rFonts w:ascii="Times New Roman" w:hAnsi="Times New Roman" w:cs="Times New Roman"/>
            <w:color w:val="154D79"/>
            <w:u w:val="single"/>
            <w:lang w:val="ru-RU"/>
          </w:rPr>
          <w:t>открыть источник</w:t>
        </w:r>
      </w:hyperlink>
    </w:p>
    <w:p w14:paraId="5C9D60FD"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Положение о проведении военных сборов, постановление Правительства РФ от 29.05.2006 № 333, пункты 25–26 — </w:t>
      </w:r>
      <w:hyperlink r:id="rId13">
        <w:r w:rsidRPr="00D43EF0">
          <w:rPr>
            <w:rFonts w:ascii="Times New Roman" w:hAnsi="Times New Roman" w:cs="Times New Roman"/>
            <w:color w:val="154D79"/>
            <w:u w:val="single"/>
            <w:lang w:val="ru-RU"/>
          </w:rPr>
          <w:t>открыть источник</w:t>
        </w:r>
      </w:hyperlink>
    </w:p>
    <w:p w14:paraId="1C9EAF11"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Федеральный закон № 53-ФЗ, статья 55: пункт 1 и подпункт «л» пункта 2 — </w:t>
      </w:r>
      <w:hyperlink r:id="rId14">
        <w:r w:rsidRPr="00D43EF0">
          <w:rPr>
            <w:rFonts w:ascii="Times New Roman" w:hAnsi="Times New Roman" w:cs="Times New Roman"/>
            <w:color w:val="154D79"/>
            <w:u w:val="single"/>
            <w:lang w:val="ru-RU"/>
          </w:rPr>
          <w:t>открыть источник</w:t>
        </w:r>
      </w:hyperlink>
    </w:p>
    <w:p w14:paraId="0EAEDAE6"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Федеральный закон от 28.03.1998 № 53-ФЗ, статья 57.3 — </w:t>
      </w:r>
      <w:hyperlink r:id="rId15">
        <w:r w:rsidRPr="00D43EF0">
          <w:rPr>
            <w:rFonts w:ascii="Times New Roman" w:hAnsi="Times New Roman" w:cs="Times New Roman"/>
            <w:color w:val="154D79"/>
            <w:u w:val="single"/>
            <w:lang w:val="ru-RU"/>
          </w:rPr>
          <w:t>открыть источник</w:t>
        </w:r>
      </w:hyperlink>
    </w:p>
    <w:p w14:paraId="6510541D"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Федеральный закон № 53-ФЗ, статья 57.4 — </w:t>
      </w:r>
      <w:hyperlink r:id="rId16">
        <w:r w:rsidRPr="00D43EF0">
          <w:rPr>
            <w:rFonts w:ascii="Times New Roman" w:hAnsi="Times New Roman" w:cs="Times New Roman"/>
            <w:color w:val="154D79"/>
            <w:u w:val="single"/>
            <w:lang w:val="ru-RU"/>
          </w:rPr>
          <w:t>открыть источник</w:t>
        </w:r>
      </w:hyperlink>
    </w:p>
    <w:p w14:paraId="3E77BCF8"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Федеральный закон от 27.05.1998 № 76-ФЗ, статья 13.1 — </w:t>
      </w:r>
      <w:hyperlink r:id="rId17">
        <w:r w:rsidRPr="00D43EF0">
          <w:rPr>
            <w:rFonts w:ascii="Times New Roman" w:hAnsi="Times New Roman" w:cs="Times New Roman"/>
            <w:color w:val="154D79"/>
            <w:u w:val="single"/>
            <w:lang w:val="ru-RU"/>
          </w:rPr>
          <w:t>открыть источник</w:t>
        </w:r>
      </w:hyperlink>
    </w:p>
    <w:p w14:paraId="1299472B"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Постановление Правительства РФ от 23.12.2015 № 1412 — </w:t>
      </w:r>
      <w:hyperlink r:id="rId18">
        <w:r w:rsidRPr="00D43EF0">
          <w:rPr>
            <w:rFonts w:ascii="Times New Roman" w:hAnsi="Times New Roman" w:cs="Times New Roman"/>
            <w:color w:val="154D79"/>
            <w:u w:val="single"/>
            <w:lang w:val="ru-RU"/>
          </w:rPr>
          <w:t>открыть источник</w:t>
        </w:r>
      </w:hyperlink>
    </w:p>
    <w:p w14:paraId="1D4C04A1"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Роструд, разъяснение по специальным сборам от 25.09.2026 — </w:t>
      </w:r>
      <w:hyperlink r:id="rId19">
        <w:r w:rsidRPr="00D43EF0">
          <w:rPr>
            <w:rFonts w:ascii="Times New Roman" w:hAnsi="Times New Roman" w:cs="Times New Roman"/>
            <w:color w:val="154D79"/>
            <w:u w:val="single"/>
            <w:lang w:val="ru-RU"/>
          </w:rPr>
          <w:t>открыть источник</w:t>
        </w:r>
      </w:hyperlink>
    </w:p>
    <w:p w14:paraId="085A5D53"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Роструд, разъяснение об оплате дней освобождения от работы — </w:t>
      </w:r>
      <w:hyperlink r:id="rId20">
        <w:r w:rsidRPr="00D43EF0">
          <w:rPr>
            <w:rFonts w:ascii="Times New Roman" w:hAnsi="Times New Roman" w:cs="Times New Roman"/>
            <w:color w:val="154D79"/>
            <w:u w:val="single"/>
            <w:lang w:val="ru-RU"/>
          </w:rPr>
          <w:t>открыть источник</w:t>
        </w:r>
      </w:hyperlink>
    </w:p>
    <w:p w14:paraId="0DBADB8C"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Правительство Ленинградской области, сообщение об условиях размещения и питания МОГ — </w:t>
      </w:r>
      <w:hyperlink r:id="rId21">
        <w:r w:rsidRPr="00D43EF0">
          <w:rPr>
            <w:rFonts w:ascii="Times New Roman" w:hAnsi="Times New Roman" w:cs="Times New Roman"/>
            <w:color w:val="154D79"/>
            <w:u w:val="single"/>
            <w:lang w:val="ru-RU"/>
          </w:rPr>
          <w:t>открыть источник</w:t>
        </w:r>
      </w:hyperlink>
    </w:p>
    <w:p w14:paraId="54854BA5" w14:textId="77777777" w:rsidR="008727AC" w:rsidRPr="00D43EF0" w:rsidRDefault="00B47D4D">
      <w:pPr>
        <w:rPr>
          <w:rFonts w:ascii="Times New Roman" w:hAnsi="Times New Roman" w:cs="Times New Roman"/>
          <w:lang w:val="ru-RU"/>
        </w:rPr>
      </w:pPr>
      <w:r w:rsidRPr="00D43EF0">
        <w:rPr>
          <w:rFonts w:ascii="Times New Roman" w:hAnsi="Times New Roman" w:cs="Times New Roman"/>
          <w:sz w:val="20"/>
          <w:lang w:val="ru-RU"/>
        </w:rPr>
        <w:t xml:space="preserve">Расчет среднего заработка: постановление Правительства РФ от 24.04.2025 № 540 — </w:t>
      </w:r>
      <w:hyperlink r:id="rId22">
        <w:r w:rsidRPr="00D43EF0">
          <w:rPr>
            <w:rFonts w:ascii="Times New Roman" w:hAnsi="Times New Roman" w:cs="Times New Roman"/>
            <w:color w:val="154D79"/>
            <w:u w:val="single"/>
            <w:lang w:val="ru-RU"/>
          </w:rPr>
          <w:t>официальное опубликование</w:t>
        </w:r>
      </w:hyperlink>
    </w:p>
    <w:p w14:paraId="18B3E537" w14:textId="77777777" w:rsidR="008727AC" w:rsidRPr="00D43EF0" w:rsidRDefault="00B47D4D">
      <w:pPr>
        <w:pStyle w:val="21"/>
        <w:rPr>
          <w:rFonts w:ascii="Times New Roman" w:hAnsi="Times New Roman" w:cs="Times New Roman"/>
          <w:lang w:val="ru-RU"/>
        </w:rPr>
      </w:pPr>
      <w:r w:rsidRPr="00D43EF0">
        <w:rPr>
          <w:rFonts w:ascii="Times New Roman" w:hAnsi="Times New Roman" w:cs="Times New Roman"/>
          <w:lang w:val="ru-RU"/>
        </w:rPr>
        <w:t>Региональные документы</w:t>
      </w:r>
    </w:p>
    <w:p w14:paraId="486D3484" w14:textId="0E0E22A6" w:rsidR="008727AC" w:rsidRPr="00D43EF0" w:rsidRDefault="00B47D4D">
      <w:pPr>
        <w:spacing w:after="100"/>
        <w:rPr>
          <w:rFonts w:ascii="Times New Roman" w:hAnsi="Times New Roman" w:cs="Times New Roman"/>
          <w:lang w:val="ru-RU"/>
        </w:rPr>
      </w:pPr>
      <w:r w:rsidRPr="00D43EF0">
        <w:rPr>
          <w:rFonts w:ascii="Times New Roman" w:hAnsi="Times New Roman" w:cs="Times New Roman"/>
          <w:sz w:val="19"/>
          <w:lang w:val="ru-RU"/>
        </w:rPr>
        <w:t>Постановления Правительства Ленинградской области от 07.07.2026 № 9дсп и № 10дсп приме</w:t>
      </w:r>
      <w:r w:rsidR="00AE0780">
        <w:rPr>
          <w:rFonts w:ascii="Times New Roman" w:hAnsi="Times New Roman" w:cs="Times New Roman"/>
          <w:sz w:val="19"/>
          <w:lang w:val="ru-RU"/>
        </w:rPr>
        <w:t>няются в действующей редакции.</w:t>
      </w:r>
    </w:p>
    <w:sectPr w:rsidR="008727AC" w:rsidRPr="00D43EF0" w:rsidSect="00034616">
      <w:footerReference w:type="default" r:id="rId23"/>
      <w:pgSz w:w="12240" w:h="15840"/>
      <w:pgMar w:top="1037" w:right="1152" w:bottom="1008" w:left="1152" w:header="36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AC470" w14:textId="77777777" w:rsidR="00E8376A" w:rsidRDefault="00E8376A">
      <w:pPr>
        <w:spacing w:after="0" w:line="240" w:lineRule="auto"/>
      </w:pPr>
      <w:r>
        <w:separator/>
      </w:r>
    </w:p>
  </w:endnote>
  <w:endnote w:type="continuationSeparator" w:id="0">
    <w:p w14:paraId="6672DB36" w14:textId="77777777" w:rsidR="00E8376A" w:rsidRDefault="00E8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DejaVu Sans">
    <w:altName w:val="Arial"/>
    <w:charset w:val="CC"/>
    <w:family w:val="swiss"/>
    <w:pitch w:val="variable"/>
    <w:sig w:usb0="00000000"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65724" w14:textId="77777777" w:rsidR="008727AC" w:rsidRDefault="00B47D4D">
    <w:pPr>
      <w:pStyle w:val="a7"/>
      <w:jc w:val="right"/>
    </w:pPr>
    <w:r>
      <w:fldChar w:fldCharType="begin"/>
    </w:r>
    <w:r>
      <w:instrText>PAGE</w:instrText>
    </w:r>
    <w:r>
      <w:fldChar w:fldCharType="separate"/>
    </w:r>
    <w:r w:rsidR="00AE0780">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141B0C" w14:textId="77777777" w:rsidR="00E8376A" w:rsidRDefault="00E8376A">
      <w:pPr>
        <w:spacing w:after="0" w:line="240" w:lineRule="auto"/>
      </w:pPr>
      <w:r>
        <w:separator/>
      </w:r>
    </w:p>
  </w:footnote>
  <w:footnote w:type="continuationSeparator" w:id="0">
    <w:p w14:paraId="117B7175" w14:textId="77777777" w:rsidR="00E8376A" w:rsidRDefault="00E837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73589"/>
    <w:rsid w:val="005967CE"/>
    <w:rsid w:val="008727AC"/>
    <w:rsid w:val="008E5FFD"/>
    <w:rsid w:val="008F2229"/>
    <w:rsid w:val="00AA1D8D"/>
    <w:rsid w:val="00AE0780"/>
    <w:rsid w:val="00B47730"/>
    <w:rsid w:val="00B47D4D"/>
    <w:rsid w:val="00B668C2"/>
    <w:rsid w:val="00CB0664"/>
    <w:rsid w:val="00D43EF0"/>
    <w:rsid w:val="00E21841"/>
    <w:rsid w:val="00E62C2C"/>
    <w:rsid w:val="00E8376A"/>
    <w:rsid w:val="00F40D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F67D0"/>
  <w14:defaultImageDpi w14:val="300"/>
  <w15:docId w15:val="{5BC3CA65-3B48-41DD-912B-29CC20E7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40" w:line="269" w:lineRule="auto"/>
    </w:pPr>
    <w:rPr>
      <w:rFonts w:ascii="DejaVu Sans" w:eastAsia="DejaVu Sans" w:hAnsi="DejaVu Sans"/>
      <w:color w:val="000000"/>
      <w:sz w:val="23"/>
    </w:rPr>
  </w:style>
  <w:style w:type="paragraph" w:styleId="1">
    <w:name w:val="heading 1"/>
    <w:basedOn w:val="a1"/>
    <w:next w:val="a1"/>
    <w:link w:val="10"/>
    <w:uiPriority w:val="9"/>
    <w:qFormat/>
    <w:rsid w:val="00FC693F"/>
    <w:pPr>
      <w:keepNext/>
      <w:keepLines/>
      <w:spacing w:before="260"/>
      <w:outlineLvl w:val="0"/>
    </w:pPr>
    <w:rPr>
      <w:rFonts w:asciiTheme="majorHAnsi" w:eastAsiaTheme="majorEastAsia" w:hAnsiTheme="majorHAnsi" w:cstheme="majorBidi"/>
      <w:b/>
      <w:bCs/>
      <w:sz w:val="30"/>
      <w:szCs w:val="28"/>
    </w:rPr>
  </w:style>
  <w:style w:type="paragraph" w:styleId="21">
    <w:name w:val="heading 2"/>
    <w:basedOn w:val="a1"/>
    <w:next w:val="a1"/>
    <w:link w:val="22"/>
    <w:uiPriority w:val="9"/>
    <w:unhideWhenUsed/>
    <w:qFormat/>
    <w:rsid w:val="00FC693F"/>
    <w:pPr>
      <w:keepNext/>
      <w:keepLines/>
      <w:spacing w:before="22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120" w:line="240" w:lineRule="auto"/>
      <w:contextualSpacing/>
    </w:pPr>
    <w:rPr>
      <w:rFonts w:asciiTheme="majorHAnsi" w:eastAsiaTheme="majorEastAsia" w:hAnsiTheme="majorHAnsi" w:cstheme="majorBidi"/>
      <w:b/>
      <w:spacing w:val="5"/>
      <w:kern w:val="28"/>
      <w:sz w:val="4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300"/>
    </w:pPr>
    <w:rPr>
      <w:rFonts w:asciiTheme="majorHAnsi" w:eastAsiaTheme="majorEastAsia" w:hAnsiTheme="majorHAnsi" w:cstheme="majorBidi"/>
      <w:iCs/>
      <w:spacing w:val="15"/>
      <w:sz w:val="21"/>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remlin.ru/acts/bank/52547" TargetMode="External"/><Relationship Id="rId13" Type="http://schemas.openxmlformats.org/officeDocument/2006/relationships/hyperlink" Target="https://www.consultant.ru/document/cons_doc_LAW_60638/2d67d2fef495c145bebc1bfb8a0c365a41f14e78/" TargetMode="External"/><Relationship Id="rId18" Type="http://schemas.openxmlformats.org/officeDocument/2006/relationships/hyperlink" Target="https://www.consultant.ru/document/cons_doc_LAW_191080/" TargetMode="External"/><Relationship Id="rId3" Type="http://schemas.openxmlformats.org/officeDocument/2006/relationships/styles" Target="styles.xml"/><Relationship Id="rId21" Type="http://schemas.openxmlformats.org/officeDocument/2006/relationships/hyperlink" Target="https://lenobl.ru/ru/dlya-smi/news/94168/" TargetMode="External"/><Relationship Id="rId7" Type="http://schemas.openxmlformats.org/officeDocument/2006/relationships/endnotes" Target="endnotes.xml"/><Relationship Id="rId12" Type="http://schemas.openxmlformats.org/officeDocument/2006/relationships/hyperlink" Target="https://www.consultant.ru/document/cons_doc_LAW_50571/36d5be0bc943b325f16fc06dd10203c91b1ae0c4/" TargetMode="External"/><Relationship Id="rId17" Type="http://schemas.openxmlformats.org/officeDocument/2006/relationships/hyperlink" Target="https://www.consultant.ru/document/cons_doc_LAW_18853/978e15ea0bf071633d7c6e37bc1f169646519f9b/"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18260/8aaf9647f19128f319cf45b0471653d20d300090/" TargetMode="External"/><Relationship Id="rId20" Type="http://schemas.openxmlformats.org/officeDocument/2006/relationships/hyperlink" Target="https://&#1086;&#1085;&#1083;&#1072;&#1081;&#1085;&#1080;&#1085;&#1089;&#1087;&#1077;&#1082;&#1094;&#1080;&#1103;.&#1088;&#1092;/questions/view/2014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41329536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18260/1d27663498d5884d8b7c05e8ee792987ecdd6c5c/" TargetMode="External"/><Relationship Id="rId23" Type="http://schemas.openxmlformats.org/officeDocument/2006/relationships/footer" Target="footer1.xml"/><Relationship Id="rId10" Type="http://schemas.openxmlformats.org/officeDocument/2006/relationships/hyperlink" Target="https://publication.pravo.gov.ru/document/0001202512300091" TargetMode="External"/><Relationship Id="rId19" Type="http://schemas.openxmlformats.org/officeDocument/2006/relationships/hyperlink" Target="https://&#1086;&#1085;&#1083;&#1072;&#1081;&#1085;&#1080;&#1085;&#1089;&#1087;&#1077;&#1082;&#1094;&#1080;&#1103;.&#1088;&#1092;/questions/view/255291" TargetMode="External"/><Relationship Id="rId4" Type="http://schemas.openxmlformats.org/officeDocument/2006/relationships/settings" Target="settings.xml"/><Relationship Id="rId9" Type="http://schemas.openxmlformats.org/officeDocument/2006/relationships/hyperlink" Target="https://publication.pravo.gov.ru/document/0001202512300001" TargetMode="External"/><Relationship Id="rId14" Type="http://schemas.openxmlformats.org/officeDocument/2006/relationships/hyperlink" Target="https://www.consultant.ru/document/cons_doc_LAW_18260/89c4b6f3cfb74e2fe8a1c3c7c523591031444778/" TargetMode="External"/><Relationship Id="rId22" Type="http://schemas.openxmlformats.org/officeDocument/2006/relationships/hyperlink" Target="https://publication.pravo.gov.ru/document/0001202504250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9EEED-01D1-4C2B-85D8-8A488B243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3082</Words>
  <Characters>17570</Characters>
  <Application>Microsoft Office Word</Application>
  <DocSecurity>0</DocSecurity>
  <Lines>146</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Вопросы и ответы к совещанию по МОГ</vt:lpstr>
      <vt:lpstr/>
    </vt:vector>
  </TitlesOfParts>
  <Manager/>
  <Company/>
  <LinksUpToDate>false</LinksUpToDate>
  <CharactersWithSpaces>20611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и ответы к совещанию по МОГ</dc:title>
  <dc:subject/>
  <dc:creator>Михаил Крячек</dc:creator>
  <cp:keywords/>
  <dc:description/>
  <cp:lastModifiedBy>Крячек Михаил Олегович</cp:lastModifiedBy>
  <cp:revision>7</cp:revision>
  <dcterms:created xsi:type="dcterms:W3CDTF">2026-10-01T19:24:00Z</dcterms:created>
  <dcterms:modified xsi:type="dcterms:W3CDTF">2026-10-02T13:05:00Z</dcterms:modified>
  <cp:category/>
</cp:coreProperties>
</file>