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33231" w:rsidRPr="004570AB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33231" w:rsidRPr="004570AB" w:rsidRDefault="00B33231" w:rsidP="004570AB">
            <w:pPr>
              <w:pStyle w:val="ConsPlusTitlePage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33231" w:rsidRPr="004570AB" w:rsidRDefault="005624C5" w:rsidP="0063424B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4570AB">
              <w:rPr>
                <w:rFonts w:ascii="Times New Roman" w:hAnsi="Times New Roman" w:cs="Times New Roman"/>
                <w:color w:val="000000" w:themeColor="text1"/>
                <w:sz w:val="48"/>
              </w:rPr>
              <w:t>Приказ МЧС России от 27.05.2003 N 285</w:t>
            </w:r>
            <w:r w:rsidRPr="004570AB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  <w:t>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</w:t>
            </w:r>
            <w:r w:rsidRPr="004570AB">
              <w:rPr>
                <w:rFonts w:ascii="Times New Roman" w:hAnsi="Times New Roman" w:cs="Times New Roman"/>
                <w:color w:val="000000" w:themeColor="text1"/>
                <w:sz w:val="48"/>
              </w:rPr>
              <w:br/>
              <w:t>(Зарегистрировано в Минюсте России 29.07.2003 N 4934)</w:t>
            </w:r>
            <w:bookmarkEnd w:id="0"/>
          </w:p>
        </w:tc>
      </w:tr>
      <w:tr w:rsidR="00B33231" w:rsidRPr="004570AB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33231" w:rsidRPr="004570AB" w:rsidRDefault="005624C5" w:rsidP="004570AB">
            <w:pPr>
              <w:pStyle w:val="ConsPlusTitlePage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  <w:t> </w:t>
            </w: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  <w:sectPr w:rsidR="00B33231" w:rsidRPr="004570A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33231" w:rsidRPr="004570AB" w:rsidRDefault="00B33231" w:rsidP="004570AB">
      <w:pPr>
        <w:pStyle w:val="ConsPlusNormal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outlineLvl w:val="0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Зарегистрировано в Минюсте России 29 июля 2003 г. N 4934</w:t>
      </w:r>
    </w:p>
    <w:p w:rsidR="00B33231" w:rsidRPr="004570AB" w:rsidRDefault="00B33231" w:rsidP="004570AB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B33231" w:rsidRPr="004570AB" w:rsidRDefault="00B33231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МИНИСТЕРСТВО РОССИЙСКОЙ ФЕДЕРАЦИИ ПО ДЕЛАМ ГРАЖДАНСКОЙ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ОБОРОНЫ, ЧРЕЗВЫЧАЙНЫМ СИТУАЦИЯМ И ЛИКВИДАЦИИ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ПОСЛЕДСТВИЙ СТИХИЙНЫХ БЕДСТВИЙ</w:t>
      </w:r>
    </w:p>
    <w:p w:rsidR="00B33231" w:rsidRPr="004570AB" w:rsidRDefault="00B33231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ПРИКАЗ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от 27 мая 2003 г. N 285</w:t>
      </w:r>
    </w:p>
    <w:p w:rsidR="00B33231" w:rsidRPr="004570AB" w:rsidRDefault="00B33231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ОБ УТВЕРЖДЕНИИ И ВВЕДЕНИИ В ДЕЙСТВИЕ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ПРАВИЛ ИСПОЛЬЗОВАНИЯ И СОДЕРЖАНИЯ СРЕДСТВ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ИНДИВИДУАЛЬНОЙ ЗАЩИТЫ, ПРИБОРОВ РАДИАЦИОННОЙ,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ХИМИЧЕСКОЙ РАЗВЕДКИ И КОНТРОЛЯ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Приказов МЧС России от 10.03.2006 </w:t>
            </w:r>
            <w:hyperlink r:id="rId6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140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от 19.04.2010 </w:t>
            </w:r>
            <w:hyperlink r:id="rId7" w:tooltip="Приказ МЧС РФ от 19.04.2010 N 186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186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, от 30.11.2015 </w:t>
            </w:r>
            <w:hyperlink r:id="rId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618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Во исполнение решения совместного заседания коллегии МЧС России и коллегии по вопросам безопасности при полномочном представителе Президента Российской Федерации в Приволжском федеральном округе от 19.03.2003 N 5/1 и в целях сохранения имеющихся запасов средств индивидуальной защиты, приборов радиационной, химической разведки и контроля приказываю: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1. Утвердить и ввести в действие с 1 июля 2003 г. прилагаемые </w:t>
      </w:r>
      <w:hyperlink w:anchor="P35" w:tooltip="ПРАВИЛА">
        <w:r w:rsidRPr="004570AB">
          <w:rPr>
            <w:rFonts w:ascii="Times New Roman" w:hAnsi="Times New Roman" w:cs="Times New Roman"/>
            <w:color w:val="000000" w:themeColor="text1"/>
          </w:rPr>
          <w:t>Правила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использования и содержания средств индивидуальной защиты, приборов радиационной, химической разведки и контроля.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2. Начальнику Департамента гражданской защиты организовать работу по доведению утвержденных </w:t>
      </w:r>
      <w:hyperlink w:anchor="P35" w:tooltip="ПРАВИЛА">
        <w:r w:rsidRPr="004570AB">
          <w:rPr>
            <w:rFonts w:ascii="Times New Roman" w:hAnsi="Times New Roman" w:cs="Times New Roman"/>
            <w:color w:val="000000" w:themeColor="text1"/>
          </w:rPr>
          <w:t>Правил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до заинтересованных организаций, обеспечению надзора и контроля за содержанием и использованием имеющихся запасов средств индивидуальной защиты, приборов радиационной, химической разведки и контроля.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3. Настоящий Приказ довести до заместителей Министра, начальников (руководителей) департаментов, начальника Главного управления Государственной противопожарной службы, начальников управлений и самостоятельных отделов центрального аппарата МЧС России, начальников региональных центров по делам гражданской обороны, чрезвычайным ситуациям и ликвидации последствий стихийных бедствий, начальников главных управлений по делам гражданской обороны и чрезвычайным ситуациям г. Москвы и Калининградской области, руководителей организаций МЧС России в установленном порядке.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Министр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С.К.ШОЙГУ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 Приказу МЧС России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от 27.05.2003 N 285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bookmarkStart w:id="1" w:name="P35"/>
      <w:bookmarkEnd w:id="1"/>
      <w:r w:rsidRPr="004570AB">
        <w:rPr>
          <w:rFonts w:ascii="Times New Roman" w:hAnsi="Times New Roman" w:cs="Times New Roman"/>
          <w:color w:val="000000" w:themeColor="text1"/>
        </w:rPr>
        <w:t>ПРАВИЛА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ИСПОЛЬЗОВАНИЯ И СОДЕРЖАНИЯ СРЕДСТВ ИНДИВИДУАЛЬНОЙ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ЗАЩИТЫ, ПРИБОРОВ РАДИАЦИОННОЙ, ХИМИЧЕСКОЙ</w:t>
      </w:r>
    </w:p>
    <w:p w:rsidR="00B33231" w:rsidRPr="004570AB" w:rsidRDefault="005624C5" w:rsidP="004570AB">
      <w:pPr>
        <w:pStyle w:val="ConsPlusTitle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РАЗВЕДКИ И КОНТРОЛЯ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Приказов МЧС России от 10.03.2006 </w:t>
            </w:r>
            <w:hyperlink r:id="rId9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140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от 19.04.2010 </w:t>
            </w:r>
            <w:hyperlink r:id="rId10" w:tooltip="Приказ МЧС РФ от 19.04.2010 N 186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186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, от 30.11.2015 </w:t>
            </w:r>
            <w:hyperlink r:id="rId1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618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I. Общие положения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1.1. Настоящие Правила разработаны на основании федеральных законов от 21 декабря 1994 г. </w:t>
      </w:r>
      <w:hyperlink r:id="rId12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 w:rsidRPr="004570AB">
          <w:rPr>
            <w:rFonts w:ascii="Times New Roman" w:hAnsi="Times New Roman" w:cs="Times New Roman"/>
            <w:color w:val="000000" w:themeColor="text1"/>
          </w:rPr>
          <w:t>N 68-ФЗ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"О </w:t>
      </w:r>
      <w:r w:rsidRPr="004570AB">
        <w:rPr>
          <w:rFonts w:ascii="Times New Roman" w:hAnsi="Times New Roman" w:cs="Times New Roman"/>
          <w:color w:val="000000" w:themeColor="text1"/>
        </w:rPr>
        <w:lastRenderedPageBreak/>
        <w:t xml:space="preserve">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3648; 2015, N 18, ст. 2622) и от 12 февраля 1998 г. </w:t>
      </w:r>
      <w:hyperlink r:id="rId13" w:tooltip="Федеральный закон от 12.02.1998 N 28-ФЗ (ред. от 14.07.2022) &quot;О гражданской обороне&quot; {КонсультантПлюс}">
        <w:r w:rsidRPr="004570AB">
          <w:rPr>
            <w:rFonts w:ascii="Times New Roman" w:hAnsi="Times New Roman" w:cs="Times New Roman"/>
            <w:color w:val="000000" w:themeColor="text1"/>
          </w:rPr>
          <w:t>N 28-ФЗ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"О гражданской обороне" (Собрание законодательства Российской Федерации, 1998, N 7, ст. 799; 2015, N 27, ст. 3962), </w:t>
      </w:r>
      <w:hyperlink r:id="rId14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4570AB">
          <w:rPr>
            <w:rFonts w:ascii="Times New Roman" w:hAnsi="Times New Roman" w:cs="Times New Roman"/>
            <w:color w:val="000000" w:themeColor="text1"/>
          </w:rPr>
          <w:t>Указа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2015, N 11, ст. 1588), постановлений Правительства Российской Федерации от 29 ноября 1999 г. </w:t>
      </w:r>
      <w:hyperlink r:id="rId15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 w:rsidRPr="004570AB">
          <w:rPr>
            <w:rFonts w:ascii="Times New Roman" w:hAnsi="Times New Roman" w:cs="Times New Roman"/>
            <w:color w:val="000000" w:themeColor="text1"/>
          </w:rPr>
          <w:t>N 1309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"О порядке создания убежищ и иных объектов гражданской обороны" (Собрание законодательства Российской Федерации, 1999, N 49, ст. 6000; 2015, N 30, ст. 4608) и от 27 апреля 2000 г. </w:t>
      </w:r>
      <w:hyperlink r:id="rId16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 w:rsidRPr="004570AB">
          <w:rPr>
            <w:rFonts w:ascii="Times New Roman" w:hAnsi="Times New Roman" w:cs="Times New Roman"/>
            <w:color w:val="000000" w:themeColor="text1"/>
          </w:rPr>
          <w:t>N 379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(Собрание законодательства Российской Федерации, 2000, N 18, ст. 1991; 2012, N 1, ст. 154) и определяют требования к специализированным складским помещениям (местам хранения), а также порядку накопления, хранения, учета, использования и восполнения запасов средств индивидуальной защиты, приборов радиационной, химической разведки и контроля.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(п. 1.1 в ред. </w:t>
      </w:r>
      <w:hyperlink r:id="rId1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1.2. Исполнение требования настоящих Правил обязательны для организаций, использующих и содержащих средства индивидуальной защиты, приборы радиационной, химической разведки и контроля (далее - средства радиационной и химической защиты) в интересах гражданской обороны.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 решению руководителя организации хранение средств радиационной и химической защиты может быть организовано как в специализированных складских помещениях (складах, хранилищах), так и в специализированных местах хранения.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(абзац введен </w:t>
      </w:r>
      <w:hyperlink r:id="rId1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Приказом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1.3. Правила определяют порядок использования и содержания: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средств индивидуальной защиты органов дыхания (фильтрующих и изолирующих противогазов, дополнительных патронов и респираторов, камер защитных детских);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средств индивидуальной защиты кожи (фильтрующей одежды и изолирующих средств: костюмов, комплектов);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приборов радиационной разведки и контроля (сигнализаторов радиоактивности, радиометров-рентгенметров, измерителей мощности дозы, индивидуальных дозиметров, радиометрических установок и приборов);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приборов химической разведки и контроля (войсковых приборов химической разведки, медицинских приборов химической разведки, газоанализаторов для контроля воздуха).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1.4. В организациях, использующих и накапливающих средства радиационной и химической защиты, назначаются в установленном порядке должностные лица, в обязанности которых входит их учет, содержание помещений для их хранения, обеспечение сохранности и готовности к применению (далее - ответственные за хранение).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II. Правила использования и содержания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средств радиационной и химической защиты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2.1. Основной задачей хранения средств радиационной и химической защиты является обеспечение их количественной и качественной сохранности в течение всего периода хранения, а также поддержание в постоянной готовности к выдаче для использования по предназначению в установленные сроки.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2.2. Содержание (хранение) средств радиационной и химической защиты осуществляется в специализированных складских помещениях (местах хранения).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2.3. Средства радиационной и химической защиты в местах хранения размещаются отдельно от материальных ценностей текущего довольствия и должны соответствовать утвержденной номенклатуре и требованиям ГОСТов (технических условий); их качественное состояние должно быть подтверждено паспортами, формулярами, актами лабораторных испытаний и свидетельствами.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2.4. Хранение средств радиационной и химической защиты включает: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правильное устройство, оборудование, содержание и использование специализированных складских помещений (мест хранения);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прием поступающих средств радиационной и химической защиты на хранение и устранение выявленных недостатков;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подготовку средств радиационной и химической защиты для хранения с применением консервации;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подготовку мест хранения, обеспечение и поддержание в них необходимых условий (температуры, влажности и др.);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проведение лабораторных испытаний, проверки (поверки), ремонта и технического обслуживания средств радиационной и химической защиты;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lastRenderedPageBreak/>
        <w:t>соблюдение режима хранения средств радиационной и химической защиты в зависимости от их химических и физических свойств;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своевременную замену и освежение средств радиационной и химической защиты;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охрану специализированных складских помещений (мест хранения) и выполнение </w:t>
      </w:r>
      <w:hyperlink r:id="rId23" w:tooltip="Справочная информация: &quot;Нормы и правила пожарной безопасности&quot; (Материал подготовлен специалистами КонсультантПлюс) {КонсультантПлюс}">
        <w:r w:rsidRPr="004570AB">
          <w:rPr>
            <w:rFonts w:ascii="Times New Roman" w:hAnsi="Times New Roman" w:cs="Times New Roman"/>
            <w:color w:val="000000" w:themeColor="text1"/>
          </w:rPr>
          <w:t>правил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пожарной безопасности;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оснащение специализированных складских помещений (мест хранения) средствами механизации погрузочно-разгрузочных и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внутрискладских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 работ;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проведение должностными лицами гражданской обороны периодических проверок организации хранения средств радиационной и химической защиты.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2.5. Техническое обслуживание средств радиационной и химической защиты проводится в соответствии с техническими описаниями и инструкциями по эксплуатации, другими нормативно-техническими документами.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2.6. При выявлении недостачи (порчи) средств радиационной и химической защиты в процессе хранения по данному факту проводится расследование в установленном порядке. Недостача должна восполняться немедленно.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2.7. Требования к размещению и оборудованию специализированных складских помещений (мест хранения):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2.7.1. Места расположения специализированных складских помещений (мест хранения) оборудуются с учетом требований защиты от современных средств поражения, на безопасном удалении от предприятий, специфическая деятельность которых может отрицательно сказаться на качественном состоянии средств радиационной и химической защиты. Используются участки местности, не прилегающие к болотам, не затапливаемые паводковыми, ливневыми и грунтовыми водами. Склады должны располагаться в непосредственной близости от подъездных путей, источников электроэнергии и водоснабжения.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2.7.2. Территория склада должна быть надежно ограждена, хорошо освещена в ночное время с учетом светомаскировки объекта. Склад должен охраняться круглосуточно или быть оборудован охранной сигнализацией.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87"/>
      <w:bookmarkEnd w:id="2"/>
      <w:r w:rsidRPr="004570AB">
        <w:rPr>
          <w:rFonts w:ascii="Times New Roman" w:hAnsi="Times New Roman" w:cs="Times New Roman"/>
          <w:color w:val="000000" w:themeColor="text1"/>
        </w:rPr>
        <w:t xml:space="preserve">2.7.3. На территории склада должны устанавливаться таблички и указатели </w:t>
      </w:r>
      <w:hyperlink w:anchor="P270" w:tooltip="ТИПОВЫЕ ТАБЛИЧКИ И УКАЗАТЕЛИ СКЛАДОВ">
        <w:r w:rsidRPr="004570AB">
          <w:rPr>
            <w:rFonts w:ascii="Times New Roman" w:hAnsi="Times New Roman" w:cs="Times New Roman"/>
            <w:color w:val="000000" w:themeColor="text1"/>
          </w:rPr>
          <w:t>(приложение N 1).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Все здания склада должны быть занумерованы. Порядковые номера наносятся на торцевые стены зданий в белом квадрате размером 50 x 50 см. Двери хранилищ нумеруются порядковым номером, который наносится в белый круг диаметром 35 см, окаймленный красной полосой шириной 3 см. Все цифры наносятся черным цветом.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2.7.4. Система телефонной связи склада должна надежно обеспечивать внешнюю и внутреннюю связь, надежную постовую и пожарную сигнализацию.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2.7.5. Все здания и территория склада должны содержаться в чистоте и порядке. Для сбора мусора отводятся специальные удаленные места. По окончании работ мусор и отходы должны вывозиться с территории склада.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 Требования к специализированным складским помещениям (местам хранения):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2.8.1. Специализированные складские помещения (места хранения) по своему устройству, планировке, техническому состоянию и оснащению должны обеспечивать полную сохранность размещенного в них имущества и выдачу его в установленном порядке.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Деревянные помещения и конструкции должны быть обязательно обработаны огнестойким составом, а места соприкосновения их с грунтом - антисептиком.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2.8.2. Полы в специализированных складских помещениях (местах хранения) должны иметь твердое покрытие (бетон, асфальт и т.п.), стойкое к образованию крошки, песка и пыли, выдерживать нагрузку хранящегося имущества и средств механизации складских работ.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2.8.3. Вокруг специализированных складских помещениях (местах хранения) оборудуются бетонные или асфальтовые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отмостки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. Пороги наружных ворот хранилищ для предохранения от затекания поверхностных вод должны быть выше уровня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отмостки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 и иметь защитные легкосъемные козырьки от проникновения грызунов.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2.8.4. Окна должны быть застеклены, иметь форточки и защитные металлические решетки (сетки), стекла окон окрашены с внутренней стороны в белый цвет для защиты имущества от солнечной радиации. В специализированных складских помещениях (местах хранения) должно быть электрическое рабочее и аварийное освещение. При отсутствии электросети используются аккумуляторные электрические фонари. Использование в помещениях осветительных приборов с открытым пламенем, а также применение горючих веществ запрещается.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2.8.5. В специализированных складских помещениях (местах хранения)  должна быть естественная или приточная вентиляция. Требования к виду и схеме вентиляции определяются с учетом хранимых средств радиационной и химической защиты, вместимости и планировки хранилищ. Полуподземные и подземные хранилища, не имеющие устройств для сквозного проветривания, должны быть оборудованы искусственной вентиляцией, </w:t>
      </w:r>
      <w:r w:rsidRPr="004570AB">
        <w:rPr>
          <w:rFonts w:ascii="Times New Roman" w:hAnsi="Times New Roman" w:cs="Times New Roman"/>
          <w:color w:val="000000" w:themeColor="text1"/>
        </w:rPr>
        <w:lastRenderedPageBreak/>
        <w:t>снабженной запорными устройствами.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2.8.6. Склады могут иметь неотапливаемые и отапливаемые помещения. Последние должны быть оборудованы паровым или водяным центральным отоплением. По согласованию с органами государственного пожарного надзора допускается в отдельных хранилищах иметь печное отопление. По окончании отопительного периода топки печей пломбируются.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4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10.03.2006 N 140)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105"/>
      <w:bookmarkEnd w:id="3"/>
      <w:r w:rsidRPr="004570AB">
        <w:rPr>
          <w:rFonts w:ascii="Times New Roman" w:hAnsi="Times New Roman" w:cs="Times New Roman"/>
          <w:color w:val="000000" w:themeColor="text1"/>
        </w:rPr>
        <w:t xml:space="preserve">2.8.7. При хранении средств радиационной и химической защиты в специализированных складских помещениях они должны быть оснащены оборудованием, инвентарем и инструментом, примерный перечень которых приведен в </w:t>
      </w:r>
      <w:hyperlink w:anchor="P300" w:tooltip="ПРИМЕРНЫЙ ПЕРЕЧЕНЬ">
        <w:r w:rsidRPr="004570AB">
          <w:rPr>
            <w:rFonts w:ascii="Times New Roman" w:hAnsi="Times New Roman" w:cs="Times New Roman"/>
            <w:color w:val="000000" w:themeColor="text1"/>
          </w:rPr>
          <w:t>приложении N 2</w:t>
        </w:r>
      </w:hyperlink>
      <w:r w:rsidRPr="004570AB">
        <w:rPr>
          <w:rFonts w:ascii="Times New Roman" w:hAnsi="Times New Roman" w:cs="Times New Roman"/>
          <w:color w:val="000000" w:themeColor="text1"/>
        </w:rPr>
        <w:t>. Опись оборудования утверждается ответственным за хранение.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. 2.8.7 в ред. </w:t>
      </w:r>
      <w:hyperlink r:id="rId3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2.8.8. Специализированные складские помещения (места хранения) должны оборудоваться стеллажами, шкафами, поддонами, подставками, конструктивно обеспечивающими нормальное хранение средств радиационной и химической защиты.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Стеллажи и поддоны устанавливаются от стен на расстоянии не менее 0,6 м. Проход между стеллажами должен быть 0,8 - 1,5 м в зависимости от хранящихся средств радиационной и химической защиты. По средней части хранилища, как правило, вдоль осевой линии, оставляется главный проход шириной 1,5 - 2 м. В тех случаях, когда двери (ворота) расположены в продольных стенах, оставляется проход во всю ширину дверей (ворот) поперек хранилища.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2.8.9. В складах оборудуются: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участок для завоза, распаковки и упаковки средств радиационной и химической защиты;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тамбур для отапливаемых хранилищ;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участок для проведения технического обслуживания и консервации (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переконсервации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>) средств радиационной и химической защиты;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рабочее место ответственного за хранение;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контрольно-пропускной пункт (при наличии на складе более двух хранилищ);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кладовые для хранения инвентаря, инструмента и специальной одежды.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118"/>
      <w:bookmarkEnd w:id="4"/>
      <w:r w:rsidRPr="004570AB">
        <w:rPr>
          <w:rFonts w:ascii="Times New Roman" w:hAnsi="Times New Roman" w:cs="Times New Roman"/>
          <w:color w:val="000000" w:themeColor="text1"/>
        </w:rPr>
        <w:t>2.8.10. На рабочем месте ответственного за хранение должно быть следующее имущество и документация: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специальный стол для картотеки; металлический шкаф (ящик) для хранения служебной документации и справочной литературы; средства связи; паспорт специализированного складского помещения (места хранения); </w:t>
      </w:r>
      <w:hyperlink w:anchor="P320" w:tooltip="            ПАСПОРТ СПЕЦИАЛИЗИРОВАННОГО СКЛАДСКОГО">
        <w:r w:rsidRPr="004570AB">
          <w:rPr>
            <w:rFonts w:ascii="Times New Roman" w:hAnsi="Times New Roman" w:cs="Times New Roman"/>
            <w:color w:val="000000" w:themeColor="text1"/>
          </w:rPr>
          <w:t>(приложение N 3);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план размещения средств радиационной и химической защиты; функциональные обязанности ответственного за хранение; руководящие документы по хранению средств радиационной и химической защиты; схемы эвакуации средств радиационной и химической защиты и оповещения персонала склада; журналы учета средств радиационной и химической защиты по годам изготовления </w:t>
      </w:r>
      <w:hyperlink w:anchor="P360" w:tooltip="ЖУРНАЛ">
        <w:r w:rsidRPr="004570AB">
          <w:rPr>
            <w:rFonts w:ascii="Times New Roman" w:hAnsi="Times New Roman" w:cs="Times New Roman"/>
            <w:color w:val="000000" w:themeColor="text1"/>
          </w:rPr>
          <w:t>(приложение N 4),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списанных средств радиационной и химической защиты </w:t>
      </w:r>
      <w:hyperlink w:anchor="P418" w:tooltip="ЖУРНАЛ">
        <w:r w:rsidRPr="004570AB">
          <w:rPr>
            <w:rFonts w:ascii="Times New Roman" w:hAnsi="Times New Roman" w:cs="Times New Roman"/>
            <w:color w:val="000000" w:themeColor="text1"/>
          </w:rPr>
          <w:t>(приложение N 5),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карточек учета и стеллажных ярлыков; накладные на выдачу средств радиационной и химической защиты, график выдачи средств радиационной и химической защиты; план работы склада на год (квартал, месяц), график осмотра и проведения лабораторных испытаний, проверки (поверки) средств радиационной и химической защиты, план противопожарной защиты специализированного складского помещения (места хранения); техническая документация, сопроводительные документы и накладные на получение средств радиационной и химической защиты, инструкция о действиях работников склада при пожаре с расчетом сил и средств, инструкции по требованиям безопасности при работе на складе, накладные на выдачу списанных средств радиационной и химической защиты, копии актов лабораторных испытаний и проверок (поверок) средств радиационной и химической защиты, акты проверки склада органами пожарного надзора и другие документы.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3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2.8.11. Специализированные складские помещения для хранения средств радиационной и химической защиты должны постоянно содержаться в исправном состоянии и своевременно ремонтироваться.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124"/>
      <w:bookmarkEnd w:id="5"/>
      <w:r w:rsidRPr="004570AB">
        <w:rPr>
          <w:rFonts w:ascii="Times New Roman" w:hAnsi="Times New Roman" w:cs="Times New Roman"/>
          <w:color w:val="000000" w:themeColor="text1"/>
        </w:rPr>
        <w:t xml:space="preserve">2.8.12. 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(далее - территориальные органы МЧС России по субъектам Российской Федерации) на предмет технического состояния хранилищ, организации хранения и содержания имущества. Недостатки, выявленные в ходе проверки, заносятся в акт и соответствующий журнал </w:t>
      </w:r>
      <w:hyperlink w:anchor="P467" w:tooltip="ЖУРНАЛ">
        <w:r w:rsidRPr="004570AB">
          <w:rPr>
            <w:rFonts w:ascii="Times New Roman" w:hAnsi="Times New Roman" w:cs="Times New Roman"/>
            <w:color w:val="000000" w:themeColor="text1"/>
          </w:rPr>
          <w:t>(приложение N 6).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Акт проверки направляется руководителю организации, обеспечивающей хранение, для устранения недостатков.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1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10.03.2006 N 140)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Должностные лица, осуществлявшие проверку специализированных складских помещений (мест хранения), </w:t>
      </w:r>
      <w:r w:rsidRPr="004570AB">
        <w:rPr>
          <w:rFonts w:ascii="Times New Roman" w:hAnsi="Times New Roman" w:cs="Times New Roman"/>
          <w:color w:val="000000" w:themeColor="text1"/>
        </w:rPr>
        <w:lastRenderedPageBreak/>
        <w:t>контролируют ход работ по устранению выявленных недостатков и о результатах докладывают своим непосредственным начальникам.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2.8.13. Для осуществления контроля входа (въезда) на территорию склада, а также выхода (выезда) оборудуется контрольно-пропускной пункт, в котором, как правило, размещается охрана склада.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На контрольно-пропускном пункте должно быть следующее имущество и документация: шкаф с ячейками для хранения пропусков, стол с запирающимися ящиками, стулья (табуретки), телефонная связь и средства сигнализации, письменный прибор, часы, термометр, аптечка медицинская, вешалка, графин для воды, стаканы, опись имущества, инструкция по охране склада, схема связи и оповещения, инструкция по организации контрольно-пропускного режима на складе, журнал регистрации въезда и выезда машин, книга приема и выдачи ключей, образцы пропусков, завозных и вывозных документов, аварийное освещение, средства пожаротушения, книга приема и сдачи дежурства.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Контрольно-пропускной пункт должен быть обеспечен аварийным освещением.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2.8.14. Допуск должностных лиц и транспорта на территорию склада, а также вывоз (вынос) со склада средств радиационной и химической защиты осуществляется по пропускам в порядке, определенном инструкцией по организации пропускного режима, утвержденной руководителем организации, которой подчинен склад.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2.8.15. В специализированных складских помещениях (местах хранения) запрещается: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курить и пользоваться открытым пламенем, применять бытовые электронагревательные приборы, устраивать временную электропроводку;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хранить неучтенное имущество;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загружать места хранения средств радиационной и химической защиты выше установленных норм.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2.8.16. Работы на складе должны производиться под руководством ответственного за хранение.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Вскрытие (закрытие) мест хранения осуществляется лично ответственным за хранение. В исключительных случаях вскрытие (закрытие) мест хранения может производиться комиссиями (не менее 3 человек) с составлением акта вскрытия (закрытия) места хранения.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 окончании работ места хранения проверяются ответственным за хранение, ворота (двери) запираются на замок и опечатываются его печатью. Ключи от каждого места хранения должны находиться в отдельном пенале, на котором указывается номер места хранения. Ключи и пломбиры в опечатанном виде сдаются дежурному охраны под роспись в книге приема и выдачи ключей. Порядок хранения запасных ключей от мест хранения устанавливается руководителем организации, которой подчинен склад.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 Требования к размещению и хранению средств радиационной и химической защиты: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2.9.1. Средства радиационной и химической защиты должны размещаться в оборудованных специализированных складских помещениях (местах хранения) в заводской упаковке - ящиках, складируемых в штабеля крышками вверх, маркировкой на боковых стенках в сторону прохода.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2.9.2. Штабеля должны размещаться на подкладках, высота которых над полом должна быть не менее 0,25 м. С целью лучшего проветривания нижних рядов штабелей подкладки должны устанавливаться на столбики.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147"/>
      <w:bookmarkEnd w:id="6"/>
      <w:r w:rsidRPr="004570AB">
        <w:rPr>
          <w:rFonts w:ascii="Times New Roman" w:hAnsi="Times New Roman" w:cs="Times New Roman"/>
          <w:color w:val="000000" w:themeColor="text1"/>
        </w:rPr>
        <w:t xml:space="preserve">2.9.3. В каждом специализированном складском помещении (месте хранения) штабеля нумеруются по порядку. Номер штабеля обозначается на квадрате из фанеры или картона размером 20 x 20 см цифрами черного цвета на белом фоне. Высота цифр - 10 см, ширина шрифта - 1,5 см. На середине каждого штабеля со стороны центрального прохода на высоте 1,8 м от пола должна быть прикреплена табличка с номером штабеля, а ниже на высоте 30 см прикрепляется стеллажный ярлык по установленной форме </w:t>
      </w:r>
      <w:hyperlink w:anchor="P519" w:tooltip="                        СТЕЛЛАЖНЫЕ ЯРЛЫКИ">
        <w:r w:rsidRPr="004570AB">
          <w:rPr>
            <w:rFonts w:ascii="Times New Roman" w:hAnsi="Times New Roman" w:cs="Times New Roman"/>
            <w:color w:val="000000" w:themeColor="text1"/>
          </w:rPr>
          <w:t>(приложение N 7).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Между штабелями, а также между стенами специализированного складского помещения (места хранения) и штабелями должны оставаться проходы шириной не менее 0,6 м в зависимости от размеров тары.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В специализированном складском помещении (месте хранения) должен оставаться центральный или боковой проход шириной не менее 2 м, позволяющий проезд средствам механизации погрузочно-разгрузочных работ.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2.9.4. При складировании средств радиационной и химической защиты устанавливается следующая высота штабелей: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для фильтрующих противогазов, дополнительных патронов, камер защитных детских - не более 7 - 8 ящиков;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для приборов химической разведки - до 6 ящиков;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для приборов радиационного контроля - с учетом допускаемой нагрузки на тару.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этом ширина штабелей должна составлять два ящика.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2.9.5. Средства радиационной и химической защиты должны размещаться по видам, модификации, целевому назначению, партиям, срокам изготовления и консервации.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lastRenderedPageBreak/>
        <w:t xml:space="preserve">(в ред. </w:t>
      </w:r>
      <w:hyperlink r:id="rId5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Списанные средства радиационной и химической защиты размещаются в отдельных местах, штабелях, обеспечивающих их количественную и качественную сохранность и защищенных от попадания атмосферных осадков. При этом на </w:t>
      </w:r>
      <w:hyperlink w:anchor="P519" w:tooltip="                        СТЕЛЛАЖНЫЕ ЯРЛЫКИ">
        <w:r w:rsidRPr="004570AB">
          <w:rPr>
            <w:rFonts w:ascii="Times New Roman" w:hAnsi="Times New Roman" w:cs="Times New Roman"/>
            <w:color w:val="000000" w:themeColor="text1"/>
          </w:rPr>
          <w:t>стеллажные ярлыки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наносится надпись "Списанное".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2.9.6. Порядок хранения, размещения и укладки средств радиационной и химической защиты должен обеспечивать сохранность изделий, возможность проведения их осмотра, освежения и восполнения. Размещение имущества должно проводиться с учетом наиболее полного использования вместимости и площади специализированных складских помещений (мест хранения).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пп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. 2.9.6 в ред. </w:t>
      </w:r>
      <w:hyperlink r:id="rId5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2.9.7. Оптимальными условиями хранения средств радиационной и химической защиты являются: температура окружающей среды от +5 град. С до +15 град. С; перепад температуры не более 5 град. С в сутки; относительная влажность воздуха 40 - 55%; отсутствие осадков и конденсации влаги, прямой солнечной радиации; отсутствие в воздухе пыли, песка, коррозионно-активных веществ, а также биологических вредителей (грызуны, насекомые, микроорганизмы).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164"/>
      <w:bookmarkEnd w:id="7"/>
      <w:r w:rsidRPr="004570AB">
        <w:rPr>
          <w:rFonts w:ascii="Times New Roman" w:hAnsi="Times New Roman" w:cs="Times New Roman"/>
          <w:color w:val="000000" w:themeColor="text1"/>
        </w:rPr>
        <w:t xml:space="preserve">2.9.8. В специализированных складских помещениях (местах хранения) должен осуществляться контроль за температурой и влажностью воздуха. Для осуществления контроля каждое отапливаемое и одно из каждой группы неотапливаемых хранилищ оборудуются стационарными или переносными приборами для измерения температуры и относительной влажности воздуха (термометры, гигрометры). Приборы устанавливаются на высоте 1,5 м от пола и не ближе 2 м от дверей, вентиляционных отверстий и отопительных устройств. Определение температуры и относительной влажности воздуха производится ежедневно с 9.00 до 10.00 и с 15.00 до 16.00 по местному времени. Полученные данные заносятся в журнал регистрации температуры и влажности воздуха в хранилище по установленной форме </w:t>
      </w:r>
      <w:hyperlink w:anchor="P572" w:tooltip="ЖУРНАЛ">
        <w:r w:rsidRPr="004570AB">
          <w:rPr>
            <w:rFonts w:ascii="Times New Roman" w:hAnsi="Times New Roman" w:cs="Times New Roman"/>
            <w:color w:val="000000" w:themeColor="text1"/>
          </w:rPr>
          <w:t>(приложение N 8).</w:t>
        </w:r>
      </w:hyperlink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2.9.9. При относительной влажности воздуха в специализированном складском помещении (месте хранения) более 60% они должны проветриваться в сухую погоду, при скорости ветра не более 5 м/с и относительной влажности воздуха ниже, чем в хранилищах.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Для проветривания хранилищ должны открываться ворота (двери), форточки, вентиляционные трубы, люки или включаться вентиляция. При этом должна обеспечиваться быстрая смена воздуха, но без резкого изменения температуры в помещениях.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169"/>
      <w:bookmarkEnd w:id="8"/>
      <w:r w:rsidRPr="004570AB">
        <w:rPr>
          <w:rFonts w:ascii="Times New Roman" w:hAnsi="Times New Roman" w:cs="Times New Roman"/>
          <w:color w:val="000000" w:themeColor="text1"/>
        </w:rPr>
        <w:t xml:space="preserve">2.9.10. Средства радиационной и химической защиты при приеме на хранение и в процессе хранения (периодически) должны подвергаться осмотру. Сроки проведения осмотров, лабораторных испытаний, проверок (поверок) и объемы контроля технического (качественного) состояния средств радиационной и химической защиты приведены в </w:t>
      </w:r>
      <w:hyperlink w:anchor="P621" w:tooltip="СРОКИ">
        <w:r w:rsidRPr="004570AB">
          <w:rPr>
            <w:rFonts w:ascii="Times New Roman" w:hAnsi="Times New Roman" w:cs="Times New Roman"/>
            <w:color w:val="000000" w:themeColor="text1"/>
          </w:rPr>
          <w:t>приложении N 9.</w:t>
        </w:r>
      </w:hyperlink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2.9.11. Средства индивидуальной защиты органов дыхания должны храниться в сухих помещениях. При хранении изделий не допускается попадание атмосферных осадков на укладочные ящики.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5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осмотре тары со средствами индивидуальной защиты проверяется: наличие и четкость маркировки, целостность пломб, запоров, петель на ящиках, состояние тары. В каждом отобранном для осмотра ящике проверяется количество изделий согласно упаковочному листу, качество упаковочного материала и правильность упаковки.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обнаружении поврежденных ящиков производится их вскрытие, проверяется наличие и осуществляется осмотр изделий согласно упаковочному листу.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9" w:name="P175"/>
      <w:bookmarkEnd w:id="9"/>
      <w:r w:rsidRPr="004570AB">
        <w:rPr>
          <w:rFonts w:ascii="Times New Roman" w:hAnsi="Times New Roman" w:cs="Times New Roman"/>
          <w:color w:val="000000" w:themeColor="text1"/>
        </w:rPr>
        <w:t>2.9.12. При осмотре средств индивидуальной защиты проверяются: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противогазовые коробки и дополнительные патроны - качество покраски; отсутствие коррозии, помятостей, пересыпания и высыпания шихты; плотность завертывания колпачков и правильность установки пробок;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лицевые части - состояние резины (отсутствие трещин, порывов), наличие и состояние клапанов, переговорных устройств и мембран в них, плотность крепления клапанной коробки, состояние очковых стекол, очковых и монтажных обойм;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соединительные трубки - отсутствие повреждений, отслоений трикотажа и постороннего налета на поверхности;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сумки - целостность ткани, наличие и исправность фурнитуры (петель, ремешков, лямок и т.п.);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камеры защитные детские - отсутствие проколов, надрывов и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сдиров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 резинового слоя на прорезиненной ткани оболочки, а также отсутствие отслаивания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проклеечной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 ленты шва и прорезиненной ткани по контуру приклейки окна, разрыва плечевой тесьмы, отрыва ее крепления к скобе, деформации деталей каркаса, поломок планок герметизирующего замка, проколов и других повреждений диффузионно-сорбирующих элементов.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В процессе осмотра противогазов и камер защитных детских также контролируется отсутствие у составных частей, изготовленных из резины, полимерных и текстильных материалов, признаков биологических повреждений: цветных пятен или полос, слизи на поверхности, набухания и изменения формы, налета плесени, обесцвечивания </w:t>
      </w:r>
      <w:r w:rsidRPr="004570AB">
        <w:rPr>
          <w:rFonts w:ascii="Times New Roman" w:hAnsi="Times New Roman" w:cs="Times New Roman"/>
          <w:color w:val="000000" w:themeColor="text1"/>
        </w:rPr>
        <w:lastRenderedPageBreak/>
        <w:t>поверхности, изменения эластичности, гниения.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 периодичностью один раз в неделю проводится осмотр штабелей и устраняются дефекты в укладке. Лабораторные испытания средств индивидуальной защиты проводятся: первый раз за шесть месяцев до истечения гарантийного срока хранения, второй раз через пять лет после истечения гарантийного срока хранения, далее - один раз в два года.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Приказов МЧС России от 10.03.2006 </w:t>
      </w:r>
      <w:hyperlink r:id="rId58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N 140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, от 30.11.2015 </w:t>
      </w:r>
      <w:hyperlink r:id="rId5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N 618</w:t>
        </w:r>
      </w:hyperlink>
      <w:r w:rsidRPr="004570AB">
        <w:rPr>
          <w:rFonts w:ascii="Times New Roman" w:hAnsi="Times New Roman" w:cs="Times New Roman"/>
          <w:color w:val="000000" w:themeColor="text1"/>
        </w:rPr>
        <w:t>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2.9.13. Приборы радиационной разведки и контроля хранятся в отапливаемых помещениях в заводской упаковке, а приборы химической разведки, а также индикаторные трубки, реактивы, комплекты индикаторных средств (за исключением замерзающих реактивов) - в неотапливаемых помещениях. При отсутствии отапливаемых специализированных складских помещений (мест хранения) допускается хранение приборов радиационного контроля в неотапливаемых помещениях в законсервированном виде методом "чехол".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Консервация (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переконсервация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>) проводится перед закладкой на хранение и в процессе хранения в соответствии с требованиями технического описания и инструкции по эксплуатации соответствующей марки приборов. При хранении приборов в неотапливаемых помещениях сроком до одного года консервация проводится методом нанесения консервационных смазок на металлические неокрашенные поверхности с укладкой приборов в заводскую упаковку.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Источники питания, входящие в комплект приборов, должны изыматься из приборов и храниться отдельно.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Измерители дозы, входящие в комплекты индивидуальных дозиметров, должны храниться в заряженном состоянии в соответствии с требованиями технического описания и инструкции по эксплуатации комплектов индивидуальных дозиметров.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2.9.14. При осмотре приборов радиационной и химической разведки и контроля проверяется: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состояние тары, наличие и комплектность изделий, состояние блоков, узлов, корпуса;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исправность, целостность стекол, положение стрелки измерительного прибора, исправность ручек и тумблеров управления, отсутствие коррозии на корпусе и металлических узлах изделий;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сроки годности реактивов и элементов питания, состояние ампул, состояние и окраска наполнителей в индикаторных трубках и растворов в ампулах;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работоспособность приборов в количестве 5% от партии;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наличие документации и правильность ее заполнения.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Качество консервации проверяется осмотром консервационных материалов, а также по окраске индикаторной бумаги, характеризующей степень увлажнения осушителя. Привес осушителя не должен превышать 18%. При обнаружении привеса осушителя выше допустимого значения хотя бы на одном приборе проверяется степень увлажнения на удвоенном количестве приборов. При повторном обнаружении привеса осушителя выше допустимого проводится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переконсервация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 всех приборов данного типа. Одновременно проверяется в объеме 5% от партии привес осушителя остальных типов приборов, хранящихся в данном специализированном складском помещении (месте хранения).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570AB">
        <w:rPr>
          <w:rFonts w:ascii="Times New Roman" w:hAnsi="Times New Roman" w:cs="Times New Roman"/>
          <w:color w:val="000000" w:themeColor="text1"/>
        </w:rPr>
        <w:t>Переконсервация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 приборов радиационного контроля проводится после проведения плановых работ по периодической проверке (поверке).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Осмотр стеллажей и штабелей с приборами проводится один раз в неделю.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Замена (освежение) индикаторных трубок и реактивов проводится в соответствии с планом-графиком контроля качественного состояния имущества.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Запрещается хранение приборов радиационного контроля, снаряженных источниками питания.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 Проверка качественного состояния средств радиационной и химической защиты при приеме и в процессе хранения: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2.10.1. Проверка качественного состояния при приеме и в процессе хранения проводится методом выборочного или сплошного контроля.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Основным планирующим документом проверки является годовой план-график контроля качественного состояния средств радиационной и химической защиты, которым определяется периодичность проведения выборочного контроля.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выборочном контроле качество средств радиационной и химической защиты определяется по результатам проверки одной или нескольких выборок (образцов, проб) из партии.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сплошном контроле качество средств радиационной и химической защиты определяется по результатам каждой единицы продукции партии.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Выборочный контроль является основным видом для определения качественного состояния продукции, который проводится при приеме поступающих средств радиационной и химической защиты от промышленности, в процессе его хранения, а также при проведении проверки, ревизии, инвентаризации материальных ценностей или при передаче дел должностными лицами, отвечающими за хранение.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lastRenderedPageBreak/>
        <w:t>Выборочный и сплошной контроль качественного состояния средств радиационной и химической защиты осуществляется двумя методами: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осмотра тары (упаковки) и находящихся в ней средств радиационной и химической защиты, с определением его технического состояния по внешнему виду;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проведения периодических испытаний средств радиационной и химической защиты (проверка (поверка) приборов радиационного контроля и лабораторные испытания средств индивидуальной защиты).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2.10.2. Контроль качества имущества осуществляется путем осмотра на специально подготовленной площадке, которая должна быть хорошо освещена и защищена от прямых солнечных лучей. В зимний период осмотр проводится в теплых помещениях, куда средства индивидуальной и химической защиты перемещаются для отогревания за сутки до начала работ.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Если при осмотре изделия окажутся увлажненными, то перед упаковкой в тару их необходимо тщательно протереть и просушить. Одновременно просушке подвергается и тара.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2.10.3. При выявлении в результате выборочного контроля дефектов проводится повторный контроль удвоенного количества изделий.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повторном обнаружении дефектов в удвоенной выборке партия подвергается сплошному контролю с разбраковкой изделий по категориям, определенным в установленном порядке.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2.10.4. При сплошном контроле партии средств радиационной и химической защиты последовательно вскрываются все ящики и осматривается (испытывается) каждое изделие отдельно.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2.10.5. Выявленные в процессе осмотра незначительные дефекты, не влекущие за собой снижения категории изделий, устраняются немедленно.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2.10.6. Средства радиационной и химической защиты одного наименования (вида), но разных партий, которые поступили на специализированное складское помещение (место хранения) от заводов-изготовителей или с других складов в небольших количествах и у которых истекли назначенные сроки хранения, после сплошного неразрушающего контроля могут быть сведены в сборные партии по годам изготовления. В этом случае сборной партии присваивается новый номер с припиской к нему индекса "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сб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", </w:t>
      </w:r>
      <w:proofErr w:type="gramStart"/>
      <w:r w:rsidRPr="004570AB">
        <w:rPr>
          <w:rFonts w:ascii="Times New Roman" w:hAnsi="Times New Roman" w:cs="Times New Roman"/>
          <w:color w:val="000000" w:themeColor="text1"/>
        </w:rPr>
        <w:t>например</w:t>
      </w:r>
      <w:proofErr w:type="gramEnd"/>
      <w:r w:rsidRPr="004570AB">
        <w:rPr>
          <w:rFonts w:ascii="Times New Roman" w:hAnsi="Times New Roman" w:cs="Times New Roman"/>
          <w:color w:val="000000" w:themeColor="text1"/>
        </w:rPr>
        <w:t xml:space="preserve">: "28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сб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>".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2.10.7. Проведение периодических испытаний средств радиационной и химической защиты контролируется территориальными органами МЧС России по субъектам Российской Федерации и осуществляется испытательными лабораториями и другими уполномоченными организациями.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(п. 2.10.7 в ред. </w:t>
      </w:r>
      <w:hyperlink r:id="rId66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10.03.2006 N 140)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2.10.8. Внеплановая проверка (поверка) приборов радиационного контроля проводится при проведении ремонта, повреждении </w:t>
      </w:r>
      <w:proofErr w:type="spellStart"/>
      <w:r w:rsidRPr="004570AB">
        <w:rPr>
          <w:rFonts w:ascii="Times New Roman" w:hAnsi="Times New Roman" w:cs="Times New Roman"/>
          <w:color w:val="000000" w:themeColor="text1"/>
        </w:rPr>
        <w:t>поверительного</w:t>
      </w:r>
      <w:proofErr w:type="spellEnd"/>
      <w:r w:rsidRPr="004570AB">
        <w:rPr>
          <w:rFonts w:ascii="Times New Roman" w:hAnsi="Times New Roman" w:cs="Times New Roman"/>
          <w:color w:val="000000" w:themeColor="text1"/>
        </w:rPr>
        <w:t xml:space="preserve"> клейма или утрате документов, подтверждающих прохождение периодической проверки (поверки).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Если средства радиационной и химической защиты по истечении назначенного срока хранения признаны непригодными для эксплуатации по результатам лабораторных испытаний (проверки (поверки)) и не подлежат ремонту, то они подлежат списанию ввиду утраты защитных и эксплуатационных свойств. При этом результаты испытаний (проверки (поверки)) записываются в формуляр (паспорт) или складской формуляр.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2.10.9. Основанием для продления срока хранения средств радиационной и химической защиты или его списания является акт лабораторных испытаний (проверки (поверки)). В акте лабораторных испытаний средств радиационной и химической защиты должны указываться: формулярные данные испытанных (поверенных) партий; даты испытаний и номера анализов; количество образцов (проб), подвергнутых испытаниям; результаты испытаний (проверки (поверки)) по всем показателям; выводы о качестве каждой в отдельности партии, заключение поверочного органа.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6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2.10.10. Организации, на балансе которых находятся средства индивидуальной защиты, приборы радиационной, химической разведки и контроля, организуют проведение своевременного отбора образцов средств радиационной и химической защиты со складов и доставку их для проведения лабораторных испытаний (проверки (поверки)).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Приказов МЧС России от 10.03.2006 </w:t>
      </w:r>
      <w:hyperlink r:id="rId70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N 140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, от 30.11.2015 </w:t>
      </w:r>
      <w:hyperlink r:id="rId7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N 618</w:t>
        </w:r>
      </w:hyperlink>
      <w:r w:rsidRPr="004570AB">
        <w:rPr>
          <w:rFonts w:ascii="Times New Roman" w:hAnsi="Times New Roman" w:cs="Times New Roman"/>
          <w:color w:val="000000" w:themeColor="text1"/>
        </w:rPr>
        <w:t>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2.11. Освежение и замена средств радиационной и химической защиты: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2.11.1. Для поддержания высокого качества хранимых средств радиационной и химической защиты производится своевременное их освежение и замена. Освежению подлежат средства радиационной и химической защиты, у которых по истечении назначенного срока хранения выявлено отклонение основных эксплуатационных параметров от норм, установленных ГОСТами или техническими условиями, и оно не подлежит ремонту.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2.11.2. Замене подлежат средства радиационной и химической защиты, непригодные для использования по прямому предназначению и морально устаревшие.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2.11.3. Учет средств радиационной и химической защиты, подлежащих освежению и замене, ведется на складе в учетных карточках. На основании данных учета ответственным за хранение в установленные сроки представляются в </w:t>
      </w:r>
      <w:r w:rsidRPr="004570AB">
        <w:rPr>
          <w:rFonts w:ascii="Times New Roman" w:hAnsi="Times New Roman" w:cs="Times New Roman"/>
          <w:color w:val="000000" w:themeColor="text1"/>
        </w:rPr>
        <w:lastRenderedPageBreak/>
        <w:t>вышестоящий орган (по подчиненности) заявки на освежение имущества и расходных средств (источники питания, индикаторные трубки), а также на закупку комплектующих изделий, средств для консервации приборов, инструмента и складского инвентаря (оборудования).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2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2.12. Прием поступающих на склад средств радиационной и химической защиты осуществляется специально назначенными комиссиями, которые по окончании приема оформляют акты приема.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Разногласия в случаях обнаружения недостатков при приеме по количеству и качеству товара разрешаются в установленном порядке.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2.13. Учет наличия средств радиационной и химической защиты в организации и в специализированном складском помещении (месте хранения) ведется по карточкам в специфицированном виде. Операции в карточках об оприходовании, закладке, отпуске, замене, освежении или списании имущества производятся в день их совершения на основании нарядов, накладных, актов на закладку (выпуск) имущества.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Ответственный за хранение на основании акта приемки оприходует поступившие средства радиационной и химической защиты по карточкам количественного учета в специализированном складском помещении (месте хранения) в специфицированном виде по наименованиям, размерам, сортам, маркам и партиям.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Учет списанных средств радиационной и химической защиты по номенклатуре, количеству и годам выпуска ведется на основании актов.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2.14. Для определения правильности заполнения учетных карточек в организации и в специализированном складском помещении (месте хранения) должна проводиться сверка бухгалтерского и складского учета два раза в год по состоянию на 1 июля и 1 января. В акте сверки отмечаются расхождения и принимаются немедленные меры к их устранению.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2.15. Проверка административно-хозяйственной деятельности специализированных складских помещений (мест хранения) осуществляется постоянно действующими комиссиями организаций. В состав комиссий включаются специалисты различных служб организации, а также должностные лица, имеющие опыт практической работы со средствами индивидуальной защиты.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7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Проверка производится: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один раз в год в ходе инвентаризации материальных ценностей с целью определения наличия, качественного состояния, условий хранения имущества и соответствия его предназначению; технического состояния зданий специализированных складских помещений (мест хранения), выполнения </w:t>
      </w:r>
      <w:hyperlink r:id="rId77" w:tooltip="Справочная информация: &quot;Нормы и правила пожарной безопасности&quot; (Материал подготовлен специалистами КонсультантПлюс) {КонсультантПлюс}">
        <w:r w:rsidRPr="004570AB">
          <w:rPr>
            <w:rFonts w:ascii="Times New Roman" w:hAnsi="Times New Roman" w:cs="Times New Roman"/>
            <w:color w:val="000000" w:themeColor="text1"/>
          </w:rPr>
          <w:t>требований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пожарной безопасности и т.п.;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Приказов МЧС России от 19.04.2010 </w:t>
      </w:r>
      <w:hyperlink r:id="rId78" w:tooltip="Приказ МЧС РФ от 19.04.2010 N 186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юсте">
        <w:r w:rsidRPr="004570AB">
          <w:rPr>
            <w:rFonts w:ascii="Times New Roman" w:hAnsi="Times New Roman" w:cs="Times New Roman"/>
            <w:color w:val="000000" w:themeColor="text1"/>
          </w:rPr>
          <w:t>N 186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, от 30.11.2015 </w:t>
      </w:r>
      <w:hyperlink r:id="rId7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N 618</w:t>
        </w:r>
      </w:hyperlink>
      <w:r w:rsidRPr="004570AB">
        <w:rPr>
          <w:rFonts w:ascii="Times New Roman" w:hAnsi="Times New Roman" w:cs="Times New Roman"/>
          <w:color w:val="000000" w:themeColor="text1"/>
        </w:rPr>
        <w:t>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обнаружении недостачи или хищения (порчи) имущества в специализированном складском помещении (месте хранения);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 передаче специализированного складского помещения (места хранения);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1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 решению органов, уполномоченных осуществлять надзор и контроль за накоплением, хранением и использованием запасов средств индивидуальной защиты, приборов радиационной, химической разведки и контроля.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2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10.03.2006 N 140)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Документы, характеризующие качественное состояние имущества, сертификаты (при необходимости), акты лабораторных испытаний и на закладку (выпуск) имущества хранятся в отдельных делах организации и уничтожаются в установленном порядке по истечении трех лет после проведения операций выпуска имущества.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Результаты проверок специализированного складского помещения (места хранения) с указанием выявленных недостатков и предложений по их устранению оформляются актом, а результаты частных проверок должны записываться в журнал проверки средств радиационной и химической защиты должностными лицами.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3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2.16. Инструкции по охране труда для работников специализированного складского помещения (места хранения) разрабатываются ответственными за хранение на основании приказа (распоряжения) руководителя организации в установленном порядке.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2.17. Выбор средств радиационной и химической защиты производится с учетом их предназначения и защитных свойств, конкретных условий обстановки и характера заражения. Порядок работы определяется требованиями технического описания и инструкции по эксплуатации для соответствующего средства защиты.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1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87" w:tooltip="2.7.3. На территории склада должны устанавливаться таблички и указатели (приложение N 1). Все здания склада должны быть занумерованы. Порядковые номера наносятся на торцевые стены зданий в белом квадрате размером 50 x 50 см. Двери хранилищ нумеруются порядковы">
        <w:r w:rsidRPr="004570AB">
          <w:rPr>
            <w:rFonts w:ascii="Times New Roman" w:hAnsi="Times New Roman" w:cs="Times New Roman"/>
            <w:color w:val="000000" w:themeColor="text1"/>
          </w:rPr>
          <w:t>пункту 2.7.3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bookmarkStart w:id="10" w:name="P270"/>
      <w:bookmarkEnd w:id="10"/>
      <w:r w:rsidRPr="004570AB">
        <w:rPr>
          <w:rFonts w:ascii="Times New Roman" w:hAnsi="Times New Roman" w:cs="Times New Roman"/>
          <w:color w:val="000000" w:themeColor="text1"/>
        </w:rPr>
        <w:t>ТИПОВЫЕ ТАБЛИЧКИ И УКАЗАТЕЛИ СКЛАДОВ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85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На территории склада устанавливаются следующие указатели и таблички: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Стоянка машин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На стоянку машин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Площадка приема техники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 хранилищу N __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К месту курения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Место курения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Пожарный водоем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Место хранения огнетушителей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Ответственный за противопожарное состояние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Предупредительные надписи: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Вход воспрещен!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Не курить!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Сдать курительные принадлежности!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Внимание! При пожаре звонить по телефону N _________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Ответственный за хранение! При уходе из хранилища выключи наружный рубильник.</w:t>
      </w:r>
    </w:p>
    <w:p w:rsidR="00B33231" w:rsidRPr="004570AB" w:rsidRDefault="005624C5" w:rsidP="004570AB">
      <w:pPr>
        <w:pStyle w:val="ConsPlusNormal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8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Приказа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618)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2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05" w:tooltip="2.8.7. При хранении средств радиационной и химической защиты в специализированных складских помещениях они должны быть оснащены оборудованием, инвентарем и инструментом, примерный перечень которых приведен в приложении N 2. Опись оборудования утверждается отве">
        <w:r w:rsidRPr="004570AB">
          <w:rPr>
            <w:rFonts w:ascii="Times New Roman" w:hAnsi="Times New Roman" w:cs="Times New Roman"/>
            <w:color w:val="000000" w:themeColor="text1"/>
          </w:rPr>
          <w:t>пункту 2.8.7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bookmarkStart w:id="11" w:name="P300"/>
      <w:bookmarkEnd w:id="11"/>
      <w:r w:rsidRPr="004570AB">
        <w:rPr>
          <w:rFonts w:ascii="Times New Roman" w:hAnsi="Times New Roman" w:cs="Times New Roman"/>
          <w:color w:val="000000" w:themeColor="text1"/>
        </w:rPr>
        <w:t>ПРИМЕРНЫЙ ПЕРЕЧЕНЬ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ОБОРУДОВАНИЯ, ИНВЕНТАРЯ И ИНСТРУМЕНТА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В СПЕЦИАЛИЗИРОВАННЫХ СКЛАДСКИХ ПОМЕЩЕНИЯХ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ДЛЯ РАБОТЫ СО СРЕДСТВАМИ РАДИАЦИОННОЙ И ХИМИЧЕСКОЙ ЗАЩИТЫ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8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1. Оборудование: стеллажи, поддоны, лестницы переносные, доска для документации, переносная лампа электрическая, гигрометр, термометр, стол конторский, ящики для учетных карточек, стулья (табуретки), шкаф металлический для хранения инвентаря, ящики металлические с крышками для ветоши, подкладки (брусья), козелки-подставки, аптечка медицинская, пожарное оборудование.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 Инвентарь: щетки-сметки, щетки для пола, метлы, лопаты железные и деревянные, совки металлические, лом, ведро железное, косы, грабли металлические, трафареты надписей для ящиков: "Не бросать", "Верх", "Не кантовать", "Осторожно", "Осторожно стекло" и др.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3. Инструмент: слесарно-монтажный инструмент (штангенциркуль, линейка, измерительная рулетка и др.); инструмент для вскрытия и упаковки деревянной тары (гвоздодеры, кусачки, клещи столярные, топор плотницкий, ножовка по дереву, плоскогубцы универсальные, ножницы ручные по металлу, приспособления для кантовки ящиков, молоток, отвертка).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3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18" w:tooltip="2.8.10. На рабочем месте ответственного за хранение должно быть следующее имущество и документация:">
        <w:r w:rsidRPr="004570AB">
          <w:rPr>
            <w:rFonts w:ascii="Times New Roman" w:hAnsi="Times New Roman" w:cs="Times New Roman"/>
            <w:color w:val="000000" w:themeColor="text1"/>
          </w:rPr>
          <w:t>пункту 2.8.10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8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bookmarkStart w:id="12" w:name="P320"/>
      <w:bookmarkEnd w:id="12"/>
      <w:r w:rsidRPr="004570AB">
        <w:rPr>
          <w:rFonts w:ascii="Times New Roman" w:hAnsi="Times New Roman" w:cs="Times New Roman"/>
          <w:color w:val="000000" w:themeColor="text1"/>
        </w:rPr>
        <w:t xml:space="preserve">            ПАСПОРТ СПЕЦИАЛИЗИРОВАННОГО СКЛАДСКОГО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         ПОМЕЩЕНИЯ (МЕСТА ХРАНЕНИЯ)</w:t>
      </w:r>
    </w:p>
    <w:p w:rsidR="00B33231" w:rsidRPr="004570AB" w:rsidRDefault="00B33231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                    (Форма)</w:t>
      </w:r>
    </w:p>
    <w:p w:rsidR="00B33231" w:rsidRPr="004570AB" w:rsidRDefault="00B33231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1. Тип специализированного складского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помещения (места хранения)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2. Емкость                                       ________ ваг.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3. Загруженность                                 ________ ваг.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4. Год постройки                                 19__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5. Внутренние габаритные размеры: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длина                                       ________ м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ширина                                      ________ м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высота                                      ________ м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6. Общая площадь                                 _______ кв. м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7. Полезная площадь                              _______ кв. м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8. Материал постройки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стены    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полы     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крыша    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опоры    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настил   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9. Отопление  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10. Вентиляция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11. Освещение                                   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12. Общая потребляемая мощность                  _________ кВт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13. Общая мощность электродвигателей,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питающихся от сети                                   _________ кВт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14. Допустимая нагрузка на 1 кв. м пола          _________ кг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Примечания. 1. Паспорт изготавливается из фанеры и окрашивается в черный цвет. Текст паспорта пишется белой масляной краской, а все данные - мелом.</w:t>
      </w: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2. Данные о загруженности и свободной емкости специализированного складского помещения (места хранения) показываются на первое число каждого месяца.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4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18" w:tooltip="2.8.10. На рабочем месте ответственного за хранение должно быть следующее имущество и документация:">
        <w:r w:rsidRPr="004570AB">
          <w:rPr>
            <w:rFonts w:ascii="Times New Roman" w:hAnsi="Times New Roman" w:cs="Times New Roman"/>
            <w:color w:val="000000" w:themeColor="text1"/>
          </w:rPr>
          <w:t>пункту 2.8.10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bookmarkStart w:id="13" w:name="P360"/>
      <w:bookmarkEnd w:id="13"/>
      <w:r w:rsidRPr="004570AB">
        <w:rPr>
          <w:rFonts w:ascii="Times New Roman" w:hAnsi="Times New Roman" w:cs="Times New Roman"/>
          <w:color w:val="000000" w:themeColor="text1"/>
        </w:rPr>
        <w:t>ЖУРНАЛ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УЧЕТА СРЕДСТВ РАДИАЦИОННОЙ И ХИМИЧЕСКОЙ ЗАЩИТЫ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ПО ГОДАМ ИЗГОТОВЛЕНИЯ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8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(Форма)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  <w:sectPr w:rsidR="00B33231" w:rsidRPr="004570AB">
          <w:headerReference w:type="default" r:id="rId90"/>
          <w:footerReference w:type="default" r:id="rId91"/>
          <w:headerReference w:type="first" r:id="rId92"/>
          <w:footerReference w:type="first" r:id="rId9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485"/>
        <w:gridCol w:w="1155"/>
        <w:gridCol w:w="1650"/>
        <w:gridCol w:w="2145"/>
        <w:gridCol w:w="1650"/>
        <w:gridCol w:w="1485"/>
      </w:tblGrid>
      <w:tr w:rsidR="00B33231" w:rsidRPr="004570AB">
        <w:tc>
          <w:tcPr>
            <w:tcW w:w="115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lastRenderedPageBreak/>
              <w:t>Дата записи</w:t>
            </w:r>
          </w:p>
        </w:tc>
        <w:tc>
          <w:tcPr>
            <w:tcW w:w="148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15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Номер партии</w:t>
            </w:r>
          </w:p>
        </w:tc>
        <w:tc>
          <w:tcPr>
            <w:tcW w:w="165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14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Год изготовления</w:t>
            </w:r>
          </w:p>
        </w:tc>
        <w:tc>
          <w:tcPr>
            <w:tcW w:w="165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Дата поступления</w:t>
            </w:r>
          </w:p>
        </w:tc>
        <w:tc>
          <w:tcPr>
            <w:tcW w:w="148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5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18" w:tooltip="2.8.10. На рабочем месте ответственного за хранение должно быть следующее имущество и документация:">
        <w:r w:rsidRPr="004570AB">
          <w:rPr>
            <w:rFonts w:ascii="Times New Roman" w:hAnsi="Times New Roman" w:cs="Times New Roman"/>
            <w:color w:val="000000" w:themeColor="text1"/>
          </w:rPr>
          <w:t>пункту 2.8.10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bookmarkStart w:id="14" w:name="P418"/>
      <w:bookmarkEnd w:id="14"/>
      <w:r w:rsidRPr="004570AB">
        <w:rPr>
          <w:rFonts w:ascii="Times New Roman" w:hAnsi="Times New Roman" w:cs="Times New Roman"/>
          <w:color w:val="000000" w:themeColor="text1"/>
        </w:rPr>
        <w:t>ЖУРНАЛ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УЧЕТА СПИСАНИЯ СРЕДСТВ РАДИАЦИОННОЙ И ХИМИЧЕСКОЙ ЗАЩИТЫ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(Форма)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928"/>
        <w:gridCol w:w="1650"/>
        <w:gridCol w:w="1304"/>
        <w:gridCol w:w="1474"/>
        <w:gridCol w:w="3135"/>
      </w:tblGrid>
      <w:tr w:rsidR="00B33231" w:rsidRPr="004570AB">
        <w:tc>
          <w:tcPr>
            <w:tcW w:w="115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Дата записи</w:t>
            </w:r>
          </w:p>
        </w:tc>
        <w:tc>
          <w:tcPr>
            <w:tcW w:w="1928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65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Год изготовления</w:t>
            </w:r>
          </w:p>
        </w:tc>
        <w:tc>
          <w:tcPr>
            <w:tcW w:w="1304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Дата списания</w:t>
            </w:r>
          </w:p>
        </w:tc>
        <w:tc>
          <w:tcPr>
            <w:tcW w:w="1474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313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Дата и количество выданного имущества организациям. Номер накладной</w:t>
            </w: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115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8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lastRenderedPageBreak/>
        <w:t>Приложение N 6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24" w:tooltip="2.8.12. Склады не менее одного раза в квартал подлежат проверке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- органов, специально">
        <w:r w:rsidRPr="004570AB">
          <w:rPr>
            <w:rFonts w:ascii="Times New Roman" w:hAnsi="Times New Roman" w:cs="Times New Roman"/>
            <w:color w:val="000000" w:themeColor="text1"/>
          </w:rPr>
          <w:t>пункту 2.8.12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bookmarkStart w:id="15" w:name="P467"/>
      <w:bookmarkEnd w:id="15"/>
      <w:r w:rsidRPr="004570AB">
        <w:rPr>
          <w:rFonts w:ascii="Times New Roman" w:hAnsi="Times New Roman" w:cs="Times New Roman"/>
          <w:color w:val="000000" w:themeColor="text1"/>
        </w:rPr>
        <w:t>ЖУРНАЛ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ПРОВЕРКИ (ПОВЕРКИ) СРЕДСТВ РАДИАЦИОННОЙ И ХИМИЧЕСКОЙ ЗАЩИТЫ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ДОЛЖНОСТНЫМИ ЛИЦАМИ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9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(Форма)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1980"/>
        <w:gridCol w:w="2310"/>
        <w:gridCol w:w="1871"/>
        <w:gridCol w:w="1814"/>
      </w:tblGrid>
      <w:tr w:rsidR="00B33231" w:rsidRPr="004570AB">
        <w:tc>
          <w:tcPr>
            <w:tcW w:w="82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81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Должность, фамилия и инициалы проверяющего</w:t>
            </w:r>
          </w:p>
        </w:tc>
        <w:tc>
          <w:tcPr>
            <w:tcW w:w="198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Результаты проверки (поверки) и отмеченные недостатки. Подпись проверяющего</w:t>
            </w:r>
          </w:p>
        </w:tc>
        <w:tc>
          <w:tcPr>
            <w:tcW w:w="231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Сроки устранения недостатков и порядок доклада</w:t>
            </w:r>
          </w:p>
        </w:tc>
        <w:tc>
          <w:tcPr>
            <w:tcW w:w="1871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Выполнение работы по устранению недостатков. Подпись ответственного за хранение</w:t>
            </w:r>
          </w:p>
        </w:tc>
        <w:tc>
          <w:tcPr>
            <w:tcW w:w="1814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Подпись проверяющего о проведении проверки (поверки)</w:t>
            </w: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  <w:sectPr w:rsidR="00B33231" w:rsidRPr="004570AB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7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47" w:tooltip="2.9.3. В каждом специализированном складском помещении (месте хранения) штабеля нумеруются по порядку. Номер штабеля обозначается на квадрате из фанеры или картона размером 20 x 20 см цифрами черного цвета на белом фоне. Высота цифр - 10 см, ширина шрифта - 1,">
        <w:r w:rsidRPr="004570AB">
          <w:rPr>
            <w:rFonts w:ascii="Times New Roman" w:hAnsi="Times New Roman" w:cs="Times New Roman"/>
            <w:color w:val="000000" w:themeColor="text1"/>
          </w:rPr>
          <w:t>пункту 2.9.3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bookmarkStart w:id="16" w:name="P519"/>
      <w:bookmarkEnd w:id="16"/>
      <w:r w:rsidRPr="004570AB">
        <w:rPr>
          <w:rFonts w:ascii="Times New Roman" w:hAnsi="Times New Roman" w:cs="Times New Roman"/>
          <w:color w:val="000000" w:themeColor="text1"/>
        </w:rPr>
        <w:t xml:space="preserve">                        СТЕЛЛАЖНЫЕ ЯРЛЫКИ</w:t>
      </w:r>
    </w:p>
    <w:p w:rsidR="00B33231" w:rsidRPr="004570AB" w:rsidRDefault="00B33231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                    (Форма)</w:t>
      </w:r>
    </w:p>
    <w:p w:rsidR="00B33231" w:rsidRPr="004570AB" w:rsidRDefault="00B33231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                Лицевая сторона</w:t>
      </w:r>
    </w:p>
    <w:p w:rsidR="00B33231" w:rsidRPr="004570AB" w:rsidRDefault="00B33231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Стеллаж N 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Учетная карточка N 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Наименование имущества 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Количество ______________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Категория _______________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Дата изготовления 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Дата закладки 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Номер партии ____________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Срок хранения ___________</w:t>
      </w: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Срок освежения __________</w:t>
      </w:r>
    </w:p>
    <w:p w:rsidR="00B33231" w:rsidRPr="004570AB" w:rsidRDefault="00B33231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Подпись ответственного за хранение _____________</w:t>
      </w:r>
    </w:p>
    <w:p w:rsidR="00B33231" w:rsidRPr="004570AB" w:rsidRDefault="00B33231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nformat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                        Оборотная сторона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  <w:sectPr w:rsidR="00B33231" w:rsidRPr="004570AB">
          <w:headerReference w:type="default" r:id="rId99"/>
          <w:footerReference w:type="default" r:id="rId100"/>
          <w:headerReference w:type="first" r:id="rId101"/>
          <w:footerReference w:type="first" r:id="rId10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640"/>
        <w:gridCol w:w="3465"/>
      </w:tblGrid>
      <w:tr w:rsidR="00B33231" w:rsidRPr="004570AB">
        <w:tc>
          <w:tcPr>
            <w:tcW w:w="231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lastRenderedPageBreak/>
              <w:t>Дата проверки</w:t>
            </w:r>
          </w:p>
        </w:tc>
        <w:tc>
          <w:tcPr>
            <w:tcW w:w="231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Подпись лица, проводившего проверку</w:t>
            </w:r>
          </w:p>
        </w:tc>
        <w:tc>
          <w:tcPr>
            <w:tcW w:w="264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Дата проведения консервации</w:t>
            </w:r>
          </w:p>
        </w:tc>
        <w:tc>
          <w:tcPr>
            <w:tcW w:w="346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Подпись лица, проводившего консервацию</w:t>
            </w:r>
          </w:p>
        </w:tc>
      </w:tr>
      <w:tr w:rsidR="00B33231" w:rsidRPr="004570AB"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8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64" w:tooltip="2.9.8. В специализированных складских помещениях (местах хранения) должен осуществляться контроль за температурой и влажностью воздуха. Для осуществления контроля каждое отапливаемое и одно из каждой группы неотапливаемых хранилищ оборудуются стационарными или">
        <w:r w:rsidRPr="004570AB">
          <w:rPr>
            <w:rFonts w:ascii="Times New Roman" w:hAnsi="Times New Roman" w:cs="Times New Roman"/>
            <w:color w:val="000000" w:themeColor="text1"/>
          </w:rPr>
          <w:t>пункту 2.9.8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Требований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bookmarkStart w:id="17" w:name="P572"/>
      <w:bookmarkEnd w:id="17"/>
      <w:r w:rsidRPr="004570AB">
        <w:rPr>
          <w:rFonts w:ascii="Times New Roman" w:hAnsi="Times New Roman" w:cs="Times New Roman"/>
          <w:color w:val="000000" w:themeColor="text1"/>
        </w:rPr>
        <w:t>ЖУРНАЛ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РЕГИСТРАЦИИ ТЕМПЕРАТУРЫ И ВЛАЖНОСТИ ВОЗДУХА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(Форма)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1980"/>
        <w:gridCol w:w="1980"/>
        <w:gridCol w:w="2475"/>
        <w:gridCol w:w="1650"/>
      </w:tblGrid>
      <w:tr w:rsidR="00B33231" w:rsidRPr="004570AB">
        <w:tc>
          <w:tcPr>
            <w:tcW w:w="82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81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Время замера параметров</w:t>
            </w:r>
          </w:p>
        </w:tc>
        <w:tc>
          <w:tcPr>
            <w:tcW w:w="198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Температура сухого термометра, град. С</w:t>
            </w:r>
          </w:p>
        </w:tc>
        <w:tc>
          <w:tcPr>
            <w:tcW w:w="198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Температура смоченного термометра, град. С</w:t>
            </w:r>
          </w:p>
        </w:tc>
        <w:tc>
          <w:tcPr>
            <w:tcW w:w="247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Относительная влажность воздуха, %</w:t>
            </w:r>
          </w:p>
        </w:tc>
        <w:tc>
          <w:tcPr>
            <w:tcW w:w="165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Подпись проводившего замер</w:t>
            </w: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231" w:rsidRPr="004570AB">
        <w:tc>
          <w:tcPr>
            <w:tcW w:w="82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5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0" w:type="dxa"/>
          </w:tcPr>
          <w:p w:rsidR="00B33231" w:rsidRPr="004570AB" w:rsidRDefault="00B33231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lastRenderedPageBreak/>
        <w:t>Приложение N 9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к </w:t>
      </w:r>
      <w:hyperlink w:anchor="P169" w:tooltip="2.9.10. Средства радиационной и химической защиты при приеме на хранение и в процессе хранения (периодически) должны подвергаться осмотру. Сроки проведения осмотров, лабораторных испытаний, проверок (поверок) и объемы контроля технического (качественного) сост">
        <w:r w:rsidRPr="004570AB">
          <w:rPr>
            <w:rFonts w:ascii="Times New Roman" w:hAnsi="Times New Roman" w:cs="Times New Roman"/>
            <w:color w:val="000000" w:themeColor="text1"/>
          </w:rPr>
          <w:t>пункту 2.9.10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Правил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bookmarkStart w:id="18" w:name="P621"/>
      <w:bookmarkEnd w:id="18"/>
      <w:r w:rsidRPr="004570AB">
        <w:rPr>
          <w:rFonts w:ascii="Times New Roman" w:hAnsi="Times New Roman" w:cs="Times New Roman"/>
          <w:color w:val="000000" w:themeColor="text1"/>
        </w:rPr>
        <w:t>СРОКИ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ПРОВЕДЕНИЯ ОСМОТРОВ, ЛАБОРАТОРНЫХ ИСПЫТАНИЙ, ПОВЕРОК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И ОБЪЕМЫ КОНТРОЛЯ ТЕХНИЧЕСКОГО (КАЧЕСТВЕННОГО) СОСТОЯНИЯ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СРЕДСТВ РАДИАЦИОННОЙ И ХИМИЧЕСКОЙ ЗАЩИТЫ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B33231" w:rsidRPr="004570AB" w:rsidTr="004570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Приказов МЧС России от 10.03.2006 </w:t>
            </w:r>
            <w:hyperlink r:id="rId103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140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, от 30.11.2015 </w:t>
            </w:r>
            <w:hyperlink r:id="rId104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618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231" w:rsidRPr="004570AB" w:rsidRDefault="00B33231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5445"/>
      </w:tblGrid>
      <w:tr w:rsidR="00B33231" w:rsidRPr="004570AB">
        <w:tc>
          <w:tcPr>
            <w:tcW w:w="297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Наименование имущества</w:t>
            </w:r>
          </w:p>
        </w:tc>
        <w:tc>
          <w:tcPr>
            <w:tcW w:w="2310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Периодичность осмотра при хранении, % от партии</w:t>
            </w:r>
          </w:p>
        </w:tc>
        <w:tc>
          <w:tcPr>
            <w:tcW w:w="5445" w:type="dxa"/>
          </w:tcPr>
          <w:p w:rsidR="00B33231" w:rsidRPr="004570AB" w:rsidRDefault="005624C5" w:rsidP="004570AB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Периодичность лабораторных испытаний, проверок (поверок) и количество образцов, отбираемых от заводской партии для контроля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1. Противогазы фильтрующие. Камеры защитные детские. Дополнительные патроны</w:t>
            </w:r>
          </w:p>
        </w:tc>
        <w:tc>
          <w:tcPr>
            <w:tcW w:w="231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Один раз в два года, 2%,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Первый раз - за шесть месяцев до истечения гарантийного срока хранения;</w:t>
            </w:r>
          </w:p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второй раз через пять лет после истечения гарантийного срока хранения и далее один раз в два года по пять противогазов, дополнительных патронов и 2 камеры защитные детские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Приказов МЧС России от 10.03.2006 </w:t>
            </w:r>
            <w:hyperlink r:id="rId105" w:tooltip="Приказ МЧС РФ от 10.03.2006 N 140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 мая 2003 г.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140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, от 30.11.2015 </w:t>
            </w:r>
            <w:hyperlink r:id="rId106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N 618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2. Приборы радиационной разведки и контроля</w:t>
            </w:r>
          </w:p>
        </w:tc>
        <w:tc>
          <w:tcPr>
            <w:tcW w:w="231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Один раз в год, 5%,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Один раз в пять лет - проверка (поверка) и консервация, 100% приборов, находящихся на хранении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07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3. Приборы химической разведки</w:t>
            </w:r>
          </w:p>
        </w:tc>
        <w:tc>
          <w:tcPr>
            <w:tcW w:w="231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Один раз в год, 5%, но не менее 2 ящиков</w:t>
            </w:r>
          </w:p>
        </w:tc>
        <w:tc>
          <w:tcPr>
            <w:tcW w:w="5445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Один раз в пять лет - проверка (поверка) работоспособности, техническое обслуживание и замена комплектующих изделий, 100% приборов, находящихся на хранении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08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297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4. Индикаторные трубки</w:t>
            </w:r>
          </w:p>
        </w:tc>
        <w:tc>
          <w:tcPr>
            <w:tcW w:w="2310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Один раз в год, 20 шт. от партии</w:t>
            </w:r>
          </w:p>
        </w:tc>
        <w:tc>
          <w:tcPr>
            <w:tcW w:w="5445" w:type="dxa"/>
            <w:tcBorders>
              <w:bottom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>Первый раз - за шесть месяцев до истечения гарантийного срока хранения и далее один раз в год</w:t>
            </w:r>
          </w:p>
        </w:tc>
      </w:tr>
      <w:tr w:rsidR="00B33231" w:rsidRPr="004570AB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B33231" w:rsidRPr="004570AB" w:rsidRDefault="005624C5" w:rsidP="004570AB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09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      <w:r w:rsidRPr="004570AB">
                <w:rPr>
                  <w:rFonts w:ascii="Times New Roman" w:hAnsi="Times New Roman" w:cs="Times New Roman"/>
                  <w:color w:val="000000" w:themeColor="text1"/>
                </w:rPr>
                <w:t>Приказа</w:t>
              </w:r>
            </w:hyperlink>
            <w:r w:rsidRPr="004570AB">
              <w:rPr>
                <w:rFonts w:ascii="Times New Roman" w:hAnsi="Times New Roman" w:cs="Times New Roman"/>
                <w:color w:val="000000" w:themeColor="text1"/>
              </w:rPr>
              <w:t xml:space="preserve"> МЧС России от 30.11.2015 N 618)</w:t>
            </w:r>
          </w:p>
        </w:tc>
      </w:tr>
    </w:tbl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Приложение N 10</w:t>
      </w:r>
    </w:p>
    <w:p w:rsidR="00B33231" w:rsidRPr="004570AB" w:rsidRDefault="005624C5" w:rsidP="004570AB">
      <w:pPr>
        <w:pStyle w:val="ConsPlusNormal0"/>
        <w:jc w:val="right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lastRenderedPageBreak/>
        <w:t xml:space="preserve">к </w:t>
      </w:r>
      <w:hyperlink w:anchor="P175" w:tooltip="2.9.12. При осмотре средств индивидуальной защиты проверяются:">
        <w:r w:rsidRPr="004570AB">
          <w:rPr>
            <w:rFonts w:ascii="Times New Roman" w:hAnsi="Times New Roman" w:cs="Times New Roman"/>
            <w:color w:val="000000" w:themeColor="text1"/>
          </w:rPr>
          <w:t>пункту 2.9.12</w:t>
        </w:r>
      </w:hyperlink>
    </w:p>
    <w:p w:rsidR="00B33231" w:rsidRPr="004570AB" w:rsidRDefault="00B33231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РЕКОМЕНДУЕМЫЕ НАЗНАЧЕННЫЕ СРОКИ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ХРАНЕНИЯ СРЕДСТВ ИНДИВИДУАЛЬНОЙ ЗАЩИТЫ, ПРИБОРОВ</w:t>
      </w:r>
    </w:p>
    <w:p w:rsidR="00B33231" w:rsidRPr="004570AB" w:rsidRDefault="005624C5" w:rsidP="004570AB">
      <w:pPr>
        <w:pStyle w:val="ConsPlusNormal0"/>
        <w:jc w:val="center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>РАДИАЦИОННОЙ, ХИМИЧЕСКОЙ РАЗВЕДКИ И КОНТРОЛЯ</w:t>
      </w:r>
    </w:p>
    <w:p w:rsidR="00B33231" w:rsidRPr="004570AB" w:rsidRDefault="00B33231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5624C5" w:rsidP="004570A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570AB">
        <w:rPr>
          <w:rFonts w:ascii="Times New Roman" w:hAnsi="Times New Roman" w:cs="Times New Roman"/>
          <w:color w:val="000000" w:themeColor="text1"/>
        </w:rPr>
        <w:t xml:space="preserve">Исключены. - </w:t>
      </w:r>
      <w:hyperlink r:id="rId110" w:tooltip="Приказ МЧС России от 30.11.2015 N 618 &quot;О внесении изменений в 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N 285&quot; (Зарегистрировано в Мин">
        <w:r w:rsidRPr="004570AB">
          <w:rPr>
            <w:rFonts w:ascii="Times New Roman" w:hAnsi="Times New Roman" w:cs="Times New Roman"/>
            <w:color w:val="000000" w:themeColor="text1"/>
          </w:rPr>
          <w:t>Приказ</w:t>
        </w:r>
      </w:hyperlink>
      <w:r w:rsidRPr="004570AB">
        <w:rPr>
          <w:rFonts w:ascii="Times New Roman" w:hAnsi="Times New Roman" w:cs="Times New Roman"/>
          <w:color w:val="000000" w:themeColor="text1"/>
        </w:rPr>
        <w:t xml:space="preserve"> МЧС России от 30.11.2015 N 618.</w:t>
      </w: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rPr>
          <w:rFonts w:ascii="Times New Roman" w:hAnsi="Times New Roman" w:cs="Times New Roman"/>
          <w:color w:val="000000" w:themeColor="text1"/>
        </w:rPr>
      </w:pPr>
    </w:p>
    <w:p w:rsidR="00B33231" w:rsidRPr="004570AB" w:rsidRDefault="00B33231" w:rsidP="004570AB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B33231" w:rsidRPr="004570AB" w:rsidSect="00B33231">
      <w:headerReference w:type="default" r:id="rId111"/>
      <w:footerReference w:type="default" r:id="rId112"/>
      <w:headerReference w:type="first" r:id="rId113"/>
      <w:footerReference w:type="first" r:id="rId114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52" w:rsidRDefault="00E85752" w:rsidP="00B33231">
      <w:r>
        <w:separator/>
      </w:r>
    </w:p>
  </w:endnote>
  <w:endnote w:type="continuationSeparator" w:id="0">
    <w:p w:rsidR="00E85752" w:rsidRDefault="00E85752" w:rsidP="00B3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5624C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5624C5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5624C5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5624C5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B33231">
      <w:trPr>
        <w:trHeight w:hRule="exact" w:val="1663"/>
      </w:trPr>
      <w:tc>
        <w:tcPr>
          <w:tcW w:w="1650" w:type="pct"/>
          <w:vAlign w:val="center"/>
        </w:tcPr>
        <w:p w:rsidR="00B33231" w:rsidRDefault="005624C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3231" w:rsidRDefault="00E85752">
          <w:pPr>
            <w:pStyle w:val="ConsPlusNormal0"/>
            <w:jc w:val="center"/>
          </w:pPr>
          <w:hyperlink r:id="rId1">
            <w:r w:rsidR="005624C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3231" w:rsidRDefault="005624C5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B3323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B33231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B3323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B3323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B33231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B33231">
            <w:fldChar w:fldCharType="end"/>
          </w:r>
        </w:p>
      </w:tc>
    </w:tr>
  </w:tbl>
  <w:p w:rsidR="00B33231" w:rsidRDefault="005624C5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5624C5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5624C5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52" w:rsidRDefault="00E85752" w:rsidP="00B33231">
      <w:r>
        <w:separator/>
      </w:r>
    </w:p>
  </w:footnote>
  <w:footnote w:type="continuationSeparator" w:id="0">
    <w:p w:rsidR="00E85752" w:rsidRDefault="00E85752" w:rsidP="00B3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B3323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B33231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B33231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B33231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33231">
      <w:trPr>
        <w:trHeight w:hRule="exact" w:val="1683"/>
      </w:trPr>
      <w:tc>
        <w:tcPr>
          <w:tcW w:w="2700" w:type="pct"/>
          <w:vAlign w:val="center"/>
        </w:tcPr>
        <w:p w:rsidR="00B33231" w:rsidRDefault="005624C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27.05.2003 N 285</w:t>
          </w:r>
          <w:r>
            <w:rPr>
              <w:rFonts w:ascii="Tahoma" w:hAnsi="Tahoma" w:cs="Tahoma"/>
              <w:sz w:val="16"/>
              <w:szCs w:val="16"/>
            </w:rPr>
            <w:br/>
            <w:t>(ред. от 30.11.2015)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и введении в действие Правил использования и ...</w:t>
          </w:r>
        </w:p>
      </w:tc>
      <w:tc>
        <w:tcPr>
          <w:tcW w:w="2300" w:type="pct"/>
          <w:vAlign w:val="center"/>
        </w:tcPr>
        <w:p w:rsidR="00B33231" w:rsidRDefault="005624C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 w:rsidR="00B33231" w:rsidRDefault="00B332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3231" w:rsidRDefault="00B33231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B33231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B33231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31" w:rsidRDefault="00B33231" w:rsidP="004570AB">
    <w:pPr>
      <w:pStyle w:val="ConsPlusNormal0"/>
      <w:rPr>
        <w:sz w:val="2"/>
        <w:szCs w:val="2"/>
      </w:rPr>
    </w:pPr>
  </w:p>
  <w:p w:rsidR="00B33231" w:rsidRDefault="00B3323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231"/>
    <w:rsid w:val="004570AB"/>
    <w:rsid w:val="005624C5"/>
    <w:rsid w:val="0063424B"/>
    <w:rsid w:val="00B33231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8527-EB6D-4DEF-A127-322DE29D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2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332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3323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332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332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3323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3323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332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332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332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332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3323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332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332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3323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3323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332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3323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57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70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0AB"/>
  </w:style>
  <w:style w:type="paragraph" w:styleId="a7">
    <w:name w:val="footer"/>
    <w:basedOn w:val="a"/>
    <w:link w:val="a8"/>
    <w:uiPriority w:val="99"/>
    <w:semiHidden/>
    <w:unhideWhenUsed/>
    <w:rsid w:val="004570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21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42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47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63" Type="http://schemas.openxmlformats.org/officeDocument/2006/relationships/hyperlink" Target="consultantplus://offline/ref=64D10CFA4E951BC33AFC67F26376DFD79D77824FB4F4A1F51646C36AD4AA02ABBE4F1197785EA797BE5440515F19C67CD5DD29555705CB13zD58J" TargetMode="External"/><Relationship Id="rId68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84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89" Type="http://schemas.openxmlformats.org/officeDocument/2006/relationships/hyperlink" Target="consultantplus://offline/ref=64D10CFA4E951BC33AFC67F26376DFD79D77824FB4F4A1F51646C36AD4AA02ABBE4F1197785EA793BC5440515F19C67CD5DD29555705CB13zD58J" TargetMode="External"/><Relationship Id="rId112" Type="http://schemas.openxmlformats.org/officeDocument/2006/relationships/footer" Target="footer7.xml"/><Relationship Id="rId16" Type="http://schemas.openxmlformats.org/officeDocument/2006/relationships/hyperlink" Target="consultantplus://offline/ref=64D10CFA4E951BC33AFC67F26376DFD79F7D8740B4F5A1F51646C36AD4AA02ABBE4F1197785EA792BF5440515F19C67CD5DD29555705CB13zD58J" TargetMode="External"/><Relationship Id="rId107" Type="http://schemas.openxmlformats.org/officeDocument/2006/relationships/hyperlink" Target="consultantplus://offline/ref=B04F99F505ECA1117449683FDC6CE46D2B083E96B3E761394957A8AC057BF03238B29AF2B9B3A85ABBB05DFA7D4FA327742FF952772DF3D6025EJ" TargetMode="External"/><Relationship Id="rId11" Type="http://schemas.openxmlformats.org/officeDocument/2006/relationships/hyperlink" Target="consultantplus://offline/ref=64D10CFA4E951BC33AFC67F26376DFD79D77824FB4F4A1F51646C36AD4AA02ABBE4F1197785EA796B45440515F19C67CD5DD29555705CB13zD58J" TargetMode="External"/><Relationship Id="rId24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32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37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40" Type="http://schemas.openxmlformats.org/officeDocument/2006/relationships/hyperlink" Target="consultantplus://offline/ref=64D10CFA4E951BC33AFC67F26376DFD79D77824FB4F4A1F51646C36AD4AA02ABBE4F1197785EA794B85440515F19C67CD5DD29555705CB13zD58J" TargetMode="External"/><Relationship Id="rId45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53" Type="http://schemas.openxmlformats.org/officeDocument/2006/relationships/hyperlink" Target="consultantplus://offline/ref=64D10CFA4E951BC33AFC67F26376DFD79D77824FB4F4A1F51646C36AD4AA02ABBE4F1197785EA794B45440515F19C67CD5DD29555705CB13zD58J" TargetMode="External"/><Relationship Id="rId58" Type="http://schemas.openxmlformats.org/officeDocument/2006/relationships/hyperlink" Target="consultantplus://offline/ref=64D10CFA4E951BC33AFC67F26376DFD79977814FB3F6FCFF1E1FCF68D3A55DBCB9061D96785EA497B60B45444E41C97CC9C2294A4B07C9z153J" TargetMode="External"/><Relationship Id="rId66" Type="http://schemas.openxmlformats.org/officeDocument/2006/relationships/hyperlink" Target="consultantplus://offline/ref=64D10CFA4E951BC33AFC67F26376DFD79977814FB3F6FCFF1E1FCF68D3A55DBCB9061D96785EA495B60B45444E41C97CC9C2294A4B07C9z153J" TargetMode="External"/><Relationship Id="rId74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79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87" Type="http://schemas.openxmlformats.org/officeDocument/2006/relationships/hyperlink" Target="consultantplus://offline/ref=64D10CFA4E951BC33AFC67F26376DFD79D77824FB4F4A1F51646C36AD4AA02ABBE4F1197785EA792BE5440515F19C67CD5DD29555705CB13zD58J" TargetMode="External"/><Relationship Id="rId102" Type="http://schemas.openxmlformats.org/officeDocument/2006/relationships/footer" Target="footer6.xml"/><Relationship Id="rId110" Type="http://schemas.openxmlformats.org/officeDocument/2006/relationships/hyperlink" Target="consultantplus://offline/ref=B04F99F505ECA1117449683FDC6CE46D2B083E96B3E761394957A8AC057BF03238B29AF2B9B3A85ABEB05DFA7D4FA327742FF952772DF3D6025EJ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82" Type="http://schemas.openxmlformats.org/officeDocument/2006/relationships/hyperlink" Target="consultantplus://offline/ref=64D10CFA4E951BC33AFC67F26376DFD79977814FB3F6FCFF1E1FCF68D3A55DBCB9061D96785EA491B60B45444E41C97CC9C2294A4B07C9z153J" TargetMode="External"/><Relationship Id="rId90" Type="http://schemas.openxmlformats.org/officeDocument/2006/relationships/header" Target="header1.xml"/><Relationship Id="rId95" Type="http://schemas.openxmlformats.org/officeDocument/2006/relationships/header" Target="header3.xml"/><Relationship Id="rId19" Type="http://schemas.openxmlformats.org/officeDocument/2006/relationships/hyperlink" Target="consultantplus://offline/ref=64D10CFA4E951BC33AFC67F26376DFD79D77824FB4F4A1F51646C36AD4AA02ABBE4F1197785EA797B55440515F19C67CD5DD29555705CB13zD58J" TargetMode="External"/><Relationship Id="rId14" Type="http://schemas.openxmlformats.org/officeDocument/2006/relationships/hyperlink" Target="consultantplus://offline/ref=64D10CFA4E951BC33AFC67F26376DFD7987D834FB7FCA1F51646C36AD4AA02ABBE4F1197785EA694B95440515F19C67CD5DD29555705CB13zD58J" TargetMode="External"/><Relationship Id="rId22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27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30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35" Type="http://schemas.openxmlformats.org/officeDocument/2006/relationships/hyperlink" Target="consultantplus://offline/ref=64D10CFA4E951BC33AFC67F26376DFD79D77824FB4F4A1F51646C36AD4AA02ABBE4F1197785EA794BC5440515F19C67CD5DD29555705CB13zD58J" TargetMode="External"/><Relationship Id="rId43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48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56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64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69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77" Type="http://schemas.openxmlformats.org/officeDocument/2006/relationships/hyperlink" Target="consultantplus://offline/ref=64D10CFA4E951BC33AFC67F26376DFD79D7E8548B1F8A1F51646C36AD4AA02ABAC4F499B7A5CB997BC41160019z45EJ" TargetMode="External"/><Relationship Id="rId100" Type="http://schemas.openxmlformats.org/officeDocument/2006/relationships/footer" Target="footer5.xml"/><Relationship Id="rId105" Type="http://schemas.openxmlformats.org/officeDocument/2006/relationships/hyperlink" Target="consultantplus://offline/ref=B04F99F505ECA1117449683FDC6CE46D2F083D96B4E53C33410EA4AE0274AF253FFB96F3B9B3A95FB1EF58EF6C17AC276830F94D6B2FF10D56J" TargetMode="External"/><Relationship Id="rId113" Type="http://schemas.openxmlformats.org/officeDocument/2006/relationships/header" Target="header8.xml"/><Relationship Id="rId8" Type="http://schemas.openxmlformats.org/officeDocument/2006/relationships/hyperlink" Target="consultantplus://offline/ref=64D10CFA4E951BC33AFC67F26376DFD79D77824FB4F4A1F51646C36AD4AA02ABBE4F1197785EA796B85440515F19C67CD5DD29555705CB13zD58J" TargetMode="External"/><Relationship Id="rId51" Type="http://schemas.openxmlformats.org/officeDocument/2006/relationships/hyperlink" Target="consultantplus://offline/ref=64D10CFA4E951BC33AFC67F26376DFD79D77824FB4F4A1F51646C36AD4AA02ABBE4F1197785EA794B55440515F19C67CD5DD29555705CB13zD58J" TargetMode="External"/><Relationship Id="rId72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80" Type="http://schemas.openxmlformats.org/officeDocument/2006/relationships/hyperlink" Target="consultantplus://offline/ref=64D10CFA4E951BC33AFC67F26376DFD79D77824FB4F4A1F51646C36AD4AA02ABBE4F1197785EA795B45440515F19C67CD5DD29555705CB13zD58J" TargetMode="External"/><Relationship Id="rId85" Type="http://schemas.openxmlformats.org/officeDocument/2006/relationships/hyperlink" Target="consultantplus://offline/ref=64D10CFA4E951BC33AFC67F26376DFD79D77824FB4F4A1F51646C36AD4AA02ABBE4F1197785EA792BF5440515F19C67CD5DD29555705CB13zD58J" TargetMode="External"/><Relationship Id="rId93" Type="http://schemas.openxmlformats.org/officeDocument/2006/relationships/footer" Target="footer2.xml"/><Relationship Id="rId98" Type="http://schemas.openxmlformats.org/officeDocument/2006/relationships/footer" Target="footer4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4D10CFA4E951BC33AFC67F26376DFD7987D834FB0FBA1F51646C36AD4AA02ABBE4F1197795BACC2EC1B410D194ED57FD6DD2A544Bz055J" TargetMode="External"/><Relationship Id="rId17" Type="http://schemas.openxmlformats.org/officeDocument/2006/relationships/hyperlink" Target="consultantplus://offline/ref=64D10CFA4E951BC33AFC67F26376DFD79D77824FB4F4A1F51646C36AD4AA02ABBE4F1197785EA797B95440515F19C67CD5DD29555705CB13zD58J" TargetMode="External"/><Relationship Id="rId25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33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38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46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59" Type="http://schemas.openxmlformats.org/officeDocument/2006/relationships/hyperlink" Target="consultantplus://offline/ref=64D10CFA4E951BC33AFC67F26376DFD79D77824FB4F4A1F51646C36AD4AA02ABBE4F1197785EA795BE5440515F19C67CD5DD29555705CB13zD58J" TargetMode="External"/><Relationship Id="rId67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103" Type="http://schemas.openxmlformats.org/officeDocument/2006/relationships/hyperlink" Target="consultantplus://offline/ref=B04F99F505ECA1117449683FDC6CE46D2F083D96B4E53C33410EA4AE0274AF253FFB96F3B9B3A95FB1EF58EF6C17AC276830F94D6B2FF10D56J" TargetMode="External"/><Relationship Id="rId108" Type="http://schemas.openxmlformats.org/officeDocument/2006/relationships/hyperlink" Target="consultantplus://offline/ref=B04F99F505ECA1117449683FDC6CE46D2B083E96B3E761394957A8AC057BF03238B29AF2B9B3A85AB8B05DFA7D4FA327742FF952772DF3D6025EJ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64D10CFA4E951BC33AFC67F26376DFD79D77824FB4F4A1F51646C36AD4AA02ABBE4F1197785EA797B45440515F19C67CD5DD29555705CB13zD58J" TargetMode="External"/><Relationship Id="rId41" Type="http://schemas.openxmlformats.org/officeDocument/2006/relationships/hyperlink" Target="consultantplus://offline/ref=64D10CFA4E951BC33AFC67F26376DFD79977814FB3F6FCFF1E1FCF68D3A55DBCB9061D96785EA694B60B45444E41C97CC9C2294A4B07C9z153J" TargetMode="External"/><Relationship Id="rId54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62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70" Type="http://schemas.openxmlformats.org/officeDocument/2006/relationships/hyperlink" Target="consultantplus://offline/ref=64D10CFA4E951BC33AFC67F26376DFD79977814FB3F6FCFF1E1FCF68D3A55DBCB9061D96785EA493B60B45444E41C97CC9C2294A4B07C9z153J" TargetMode="External"/><Relationship Id="rId75" Type="http://schemas.openxmlformats.org/officeDocument/2006/relationships/hyperlink" Target="consultantplus://offline/ref=64D10CFA4E951BC33AFC67F26376DFD79D77824FB4F4A1F51646C36AD4AA02ABBE4F1197785EA795BA5440515F19C67CD5DD29555705CB13zD58J" TargetMode="External"/><Relationship Id="rId83" Type="http://schemas.openxmlformats.org/officeDocument/2006/relationships/hyperlink" Target="consultantplus://offline/ref=64D10CFA4E951BC33AFC67F26376DFD79D77824FB4F4A1F51646C36AD4AA02ABBE4F1197785EA792BD5440515F19C67CD5DD29555705CB13zD58J" TargetMode="External"/><Relationship Id="rId88" Type="http://schemas.openxmlformats.org/officeDocument/2006/relationships/hyperlink" Target="consultantplus://offline/ref=64D10CFA4E951BC33AFC67F26376DFD79D77824FB4F4A1F51646C36AD4AA02ABBE4F1197785EA792B85440515F19C67CD5DD29555705CB13zD58J" TargetMode="External"/><Relationship Id="rId91" Type="http://schemas.openxmlformats.org/officeDocument/2006/relationships/footer" Target="footer1.xml"/><Relationship Id="rId96" Type="http://schemas.openxmlformats.org/officeDocument/2006/relationships/footer" Target="footer3.xml"/><Relationship Id="rId111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10CFA4E951BC33AFC67F26376DFD79977814FB3F6FCFF1E1FCF68D3A55DBCB9061D96785EA790B60B45444E41C97CC9C2294A4B07C9z153J" TargetMode="External"/><Relationship Id="rId15" Type="http://schemas.openxmlformats.org/officeDocument/2006/relationships/hyperlink" Target="consultantplus://offline/ref=64D10CFA4E951BC33AFC67F26376DFD79F7D854EB6FAA1F51646C36AD4AA02ABBE4F1197785EA790BB5440515F19C67CD5DD29555705CB13zD58J" TargetMode="External"/><Relationship Id="rId23" Type="http://schemas.openxmlformats.org/officeDocument/2006/relationships/hyperlink" Target="consultantplus://offline/ref=64D10CFA4E951BC33AFC67F26376DFD79D7E8548B1F8A1F51646C36AD4AA02ABAC4F499B7A5CB997BC41160019z45EJ" TargetMode="External"/><Relationship Id="rId28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36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49" Type="http://schemas.openxmlformats.org/officeDocument/2006/relationships/hyperlink" Target="consultantplus://offline/ref=64D10CFA4E951BC33AFC67F26376DFD79D77824FB4F4A1F51646C36AD4AA02ABBE4F1197785EA794BA5440515F19C67CD5DD29555705CB13zD58J" TargetMode="External"/><Relationship Id="rId57" Type="http://schemas.openxmlformats.org/officeDocument/2006/relationships/hyperlink" Target="consultantplus://offline/ref=64D10CFA4E951BC33AFC67F26376DFD79D77824FB4F4A1F51646C36AD4AA02ABBE4F1197785EA795BC5440515F19C67CD5DD29555705CB13zD58J" TargetMode="External"/><Relationship Id="rId106" Type="http://schemas.openxmlformats.org/officeDocument/2006/relationships/hyperlink" Target="consultantplus://offline/ref=B04F99F505ECA1117449683FDC6CE46D2B083E96B3E761394957A8AC057BF03238B29AF2B9B3A859BDB05DFA7D4FA327742FF952772DF3D6025EJ" TargetMode="External"/><Relationship Id="rId114" Type="http://schemas.openxmlformats.org/officeDocument/2006/relationships/footer" Target="footer8.xml"/><Relationship Id="rId10" Type="http://schemas.openxmlformats.org/officeDocument/2006/relationships/hyperlink" Target="consultantplus://offline/ref=64D10CFA4E951BC33AFC67F26376DFD79D7E824AB3F4A1F51646C36AD4AA02ABBE4F1197785EA796B45440515F19C67CD5DD29555705CB13zD58J" TargetMode="External"/><Relationship Id="rId31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44" Type="http://schemas.openxmlformats.org/officeDocument/2006/relationships/hyperlink" Target="consultantplus://offline/ref=64D10CFA4E951BC33AFC67F26376DFD79D77824FB4F4A1F51646C36AD4AA02ABBE4F1197785EA794BE5440515F19C67CD5DD29555705CB13zD58J" TargetMode="External"/><Relationship Id="rId52" Type="http://schemas.openxmlformats.org/officeDocument/2006/relationships/hyperlink" Target="consultantplus://offline/ref=64D10CFA4E951BC33AFC67F26376DFD79D77824FB4F4A1F51646C36AD4AA02ABBE4F1197785EA794B55440515F19C67CD5DD29555705CB13zD58J" TargetMode="External"/><Relationship Id="rId60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65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73" Type="http://schemas.openxmlformats.org/officeDocument/2006/relationships/hyperlink" Target="consultantplus://offline/ref=64D10CFA4E951BC33AFC67F26376DFD79D77824FB4F4A1F51646C36AD4AA02ABBE4F1197785EA795B85440515F19C67CD5DD29555705CB13zD58J" TargetMode="External"/><Relationship Id="rId78" Type="http://schemas.openxmlformats.org/officeDocument/2006/relationships/hyperlink" Target="consultantplus://offline/ref=64D10CFA4E951BC33AFC67F26376DFD79D7E824AB3F4A1F51646C36AD4AA02ABBE4F1197785EA797BD5440515F19C67CD5DD29555705CB13zD58J" TargetMode="External"/><Relationship Id="rId81" Type="http://schemas.openxmlformats.org/officeDocument/2006/relationships/hyperlink" Target="consultantplus://offline/ref=64D10CFA4E951BC33AFC67F26376DFD79D77824FB4F4A1F51646C36AD4AA02ABBE4F1197785EA792BD5440515F19C67CD5DD29555705CB13zD58J" TargetMode="External"/><Relationship Id="rId86" Type="http://schemas.openxmlformats.org/officeDocument/2006/relationships/hyperlink" Target="consultantplus://offline/ref=64D10CFA4E951BC33AFC67F26376DFD79D77824FB4F4A1F51646C36AD4AA02ABBE4F1197785EA792BF5440515F19C67CD5DD29555705CB13zD58J" TargetMode="External"/><Relationship Id="rId94" Type="http://schemas.openxmlformats.org/officeDocument/2006/relationships/hyperlink" Target="consultantplus://offline/ref=64D10CFA4E951BC33AFC67F26376DFD79D77824FB4F4A1F51646C36AD4AA02ABBE4F1197785EA793BF5440515F19C67CD5DD29555705CB13zD58J" TargetMode="External"/><Relationship Id="rId99" Type="http://schemas.openxmlformats.org/officeDocument/2006/relationships/header" Target="header5.xml"/><Relationship Id="rId101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D10CFA4E951BC33AFC67F26376DFD79977814FB3F6FCFF1E1FCF68D3A55DBCB9061D96785EA79FB60B45444E41C97CC9C2294A4B07C9z153J" TargetMode="External"/><Relationship Id="rId13" Type="http://schemas.openxmlformats.org/officeDocument/2006/relationships/hyperlink" Target="consultantplus://offline/ref=64D10CFA4E951BC33AFC67F26376DFD7987C8149BAF4A1F51646C36AD4AA02ABBE4F1197785EA692B45440515F19C67CD5DD29555705CB13zD58J" TargetMode="External"/><Relationship Id="rId18" Type="http://schemas.openxmlformats.org/officeDocument/2006/relationships/hyperlink" Target="consultantplus://offline/ref=64D10CFA4E951BC33AFC67F26376DFD79D77824FB4F4A1F51646C36AD4AA02ABBE4F1197785EA797BB5440515F19C67CD5DD29555705CB13zD58J" TargetMode="External"/><Relationship Id="rId39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109" Type="http://schemas.openxmlformats.org/officeDocument/2006/relationships/hyperlink" Target="consultantplus://offline/ref=B04F99F505ECA1117449683FDC6CE46D2B083E96B3E761394957A8AC057BF03238B29AF2B9B3A859B2B05DFA7D4FA327742FF952772DF3D6025EJ" TargetMode="External"/><Relationship Id="rId34" Type="http://schemas.openxmlformats.org/officeDocument/2006/relationships/hyperlink" Target="consultantplus://offline/ref=64D10CFA4E951BC33AFC67F26376DFD79977814FB3F6FCFF1E1FCF68D3A55DBCB9061D96785EA697B60B45444E41C97CC9C2294A4B07C9z153J" TargetMode="External"/><Relationship Id="rId50" Type="http://schemas.openxmlformats.org/officeDocument/2006/relationships/hyperlink" Target="consultantplus://offline/ref=64D10CFA4E951BC33AFC67F26376DFD79D77824FB4F4A1F51646C36AD4AA02ABBE4F1197785EA797BE5440515F19C67CD5DD29555705CB13zD58J" TargetMode="External"/><Relationship Id="rId55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76" Type="http://schemas.openxmlformats.org/officeDocument/2006/relationships/hyperlink" Target="consultantplus://offline/ref=64D10CFA4E951BC33AFC67F26376DFD79D77824FB4F4A1F51646C36AD4AA02ABBE4F1197785EA797BD5440515F19C67CD5DD29555705CB13zD58J" TargetMode="External"/><Relationship Id="rId97" Type="http://schemas.openxmlformats.org/officeDocument/2006/relationships/header" Target="header4.xml"/><Relationship Id="rId104" Type="http://schemas.openxmlformats.org/officeDocument/2006/relationships/hyperlink" Target="consultantplus://offline/ref=B04F99F505ECA1117449683FDC6CE46D2B083E96B3E761394957A8AC057BF03238B29AF2B9B3A859BFB05DFA7D4FA327742FF952772DF3D6025EJ" TargetMode="External"/><Relationship Id="rId7" Type="http://schemas.openxmlformats.org/officeDocument/2006/relationships/hyperlink" Target="consultantplus://offline/ref=64D10CFA4E951BC33AFC67F26376DFD79D7E824AB3F4A1F51646C36AD4AA02ABBE4F1197785EA796B85440515F19C67CD5DD29555705CB13zD58J" TargetMode="External"/><Relationship Id="rId71" Type="http://schemas.openxmlformats.org/officeDocument/2006/relationships/hyperlink" Target="consultantplus://offline/ref=64D10CFA4E951BC33AFC67F26376DFD79D77824FB4F4A1F51646C36AD4AA02ABBE4F1197785EA797BF5440515F19C67CD5DD29555705CB13zD58J" TargetMode="External"/><Relationship Id="rId92" Type="http://schemas.openxmlformats.org/officeDocument/2006/relationships/header" Target="header2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4D10CFA4E951BC33AFC67F26376DFD79D77824FB4F4A1F51646C36AD4AA02ABBE4F1197785EA797BD5440515F19C67CD5DD29555705CB13zD58J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13668</Words>
  <Characters>77913</Characters>
  <Application>Microsoft Office Word</Application>
  <DocSecurity>0</DocSecurity>
  <Lines>649</Lines>
  <Paragraphs>182</Paragraphs>
  <ScaleCrop>false</ScaleCrop>
  <Company>КонсультантПлюс Версия 4022.00.21</Company>
  <LinksUpToDate>false</LinksUpToDate>
  <CharactersWithSpaces>91399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27.05.2003 N 285
(ред. от 30.11.2015)
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
(Зарегистрировано в Минюсте России 29.07.2003 N 4934)</dc:title>
  <cp:lastModifiedBy>Ольга Александровна Наводникова</cp:lastModifiedBy>
  <cp:revision>4</cp:revision>
  <dcterms:created xsi:type="dcterms:W3CDTF">2022-11-22T09:57:00Z</dcterms:created>
  <dcterms:modified xsi:type="dcterms:W3CDTF">2022-12-07T10:15:00Z</dcterms:modified>
</cp:coreProperties>
</file>